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876FF2" w14:textId="77777777" w:rsidR="00C050DD" w:rsidRPr="00FD3291" w:rsidRDefault="00C050DD" w:rsidP="00C050DD">
      <w:pPr>
        <w:pStyle w:val="prastasistinklapis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rStyle w:val="Grietas"/>
          <w:color w:val="000000"/>
        </w:rPr>
        <w:t>1-a l</w:t>
      </w:r>
      <w:r w:rsidRPr="00FD3291">
        <w:rPr>
          <w:rStyle w:val="Grietas"/>
          <w:color w:val="000000"/>
        </w:rPr>
        <w:t>yginamųjų posakių skyrybos pamokėlė</w:t>
      </w:r>
    </w:p>
    <w:p w14:paraId="62DE7266" w14:textId="77777777" w:rsidR="00C050DD" w:rsidRDefault="00C050DD" w:rsidP="00C050DD">
      <w:pPr>
        <w:pStyle w:val="prastasistinklapis"/>
        <w:shd w:val="clear" w:color="auto" w:fill="FFFFFF"/>
        <w:spacing w:before="0" w:beforeAutospacing="0" w:after="150" w:afterAutospacing="0"/>
        <w:rPr>
          <w:rStyle w:val="Emfaz"/>
          <w:color w:val="000000"/>
        </w:rPr>
      </w:pPr>
      <w:r>
        <w:rPr>
          <w:color w:val="000000"/>
        </w:rPr>
        <w:t>Taisyklė: l</w:t>
      </w:r>
      <w:r w:rsidRPr="00FD3291">
        <w:rPr>
          <w:color w:val="000000"/>
        </w:rPr>
        <w:t xml:space="preserve">yginamieji posakiai, prisijungę prie </w:t>
      </w:r>
      <w:proofErr w:type="spellStart"/>
      <w:r w:rsidRPr="00FD3291">
        <w:rPr>
          <w:color w:val="000000"/>
        </w:rPr>
        <w:t>būdvardiškųjų</w:t>
      </w:r>
      <w:proofErr w:type="spellEnd"/>
      <w:r w:rsidRPr="00FD3291">
        <w:rPr>
          <w:color w:val="000000"/>
        </w:rPr>
        <w:t xml:space="preserve"> įvardžių </w:t>
      </w:r>
      <w:r w:rsidRPr="00FD3291">
        <w:rPr>
          <w:rStyle w:val="Grietas"/>
          <w:color w:val="000000"/>
        </w:rPr>
        <w:t>toks (-</w:t>
      </w:r>
      <w:proofErr w:type="spellStart"/>
      <w:r w:rsidRPr="00FD3291">
        <w:rPr>
          <w:rStyle w:val="Grietas"/>
          <w:color w:val="000000"/>
        </w:rPr>
        <w:t>ia</w:t>
      </w:r>
      <w:proofErr w:type="spellEnd"/>
      <w:r w:rsidRPr="00FD3291">
        <w:rPr>
          <w:rStyle w:val="Grietas"/>
          <w:color w:val="000000"/>
        </w:rPr>
        <w:t>), toks (-</w:t>
      </w:r>
      <w:proofErr w:type="spellStart"/>
      <w:r w:rsidRPr="00FD3291">
        <w:rPr>
          <w:rStyle w:val="Grietas"/>
          <w:color w:val="000000"/>
        </w:rPr>
        <w:t>ia</w:t>
      </w:r>
      <w:proofErr w:type="spellEnd"/>
      <w:r w:rsidRPr="00FD3291">
        <w:rPr>
          <w:rStyle w:val="Grietas"/>
          <w:color w:val="000000"/>
        </w:rPr>
        <w:t>) pat, šitoks (-</w:t>
      </w:r>
      <w:proofErr w:type="spellStart"/>
      <w:r w:rsidRPr="00FD3291">
        <w:rPr>
          <w:rStyle w:val="Grietas"/>
          <w:color w:val="000000"/>
        </w:rPr>
        <w:t>ia</w:t>
      </w:r>
      <w:proofErr w:type="spellEnd"/>
      <w:r w:rsidRPr="00FD3291">
        <w:rPr>
          <w:rStyle w:val="Grietas"/>
          <w:color w:val="000000"/>
        </w:rPr>
        <w:t>), koks (-</w:t>
      </w:r>
      <w:proofErr w:type="spellStart"/>
      <w:r w:rsidRPr="00FD3291">
        <w:rPr>
          <w:rStyle w:val="Grietas"/>
          <w:color w:val="000000"/>
        </w:rPr>
        <w:t>ia</w:t>
      </w:r>
      <w:proofErr w:type="spellEnd"/>
      <w:r w:rsidRPr="00FD3291">
        <w:rPr>
          <w:rStyle w:val="Grietas"/>
          <w:color w:val="000000"/>
        </w:rPr>
        <w:t>), kitoks (-</w:t>
      </w:r>
      <w:proofErr w:type="spellStart"/>
      <w:r w:rsidRPr="00FD3291">
        <w:rPr>
          <w:rStyle w:val="Grietas"/>
          <w:color w:val="000000"/>
        </w:rPr>
        <w:t>ia</w:t>
      </w:r>
      <w:proofErr w:type="spellEnd"/>
      <w:r w:rsidRPr="00FD3291">
        <w:rPr>
          <w:rStyle w:val="Grietas"/>
          <w:color w:val="000000"/>
        </w:rPr>
        <w:t>)</w:t>
      </w:r>
      <w:r w:rsidRPr="00FD3291">
        <w:rPr>
          <w:color w:val="000000"/>
        </w:rPr>
        <w:t xml:space="preserve"> ir pan., taip pat prie įvardinių </w:t>
      </w:r>
      <w:proofErr w:type="spellStart"/>
      <w:r w:rsidRPr="00FD3291">
        <w:rPr>
          <w:color w:val="000000"/>
        </w:rPr>
        <w:t>prieveiksmių</w:t>
      </w:r>
      <w:proofErr w:type="spellEnd"/>
      <w:r w:rsidRPr="00FD3291">
        <w:rPr>
          <w:color w:val="000000"/>
        </w:rPr>
        <w:t> </w:t>
      </w:r>
      <w:r w:rsidRPr="00FD3291">
        <w:rPr>
          <w:rStyle w:val="Emfaz"/>
          <w:color w:val="000000"/>
        </w:rPr>
        <w:t>taip, taip pat, kitaip, tiek, tiek pat</w:t>
      </w:r>
      <w:r w:rsidRPr="00FD3291">
        <w:rPr>
          <w:color w:val="000000"/>
        </w:rPr>
        <w:t xml:space="preserve"> ir pan., išskiriami, jei norima parodyti jų prasminį ir </w:t>
      </w:r>
      <w:proofErr w:type="spellStart"/>
      <w:r w:rsidRPr="00FD3291">
        <w:rPr>
          <w:color w:val="000000"/>
        </w:rPr>
        <w:t>intonacinį</w:t>
      </w:r>
      <w:proofErr w:type="spellEnd"/>
      <w:r w:rsidRPr="00FD3291">
        <w:rPr>
          <w:color w:val="000000"/>
        </w:rPr>
        <w:t xml:space="preserve"> savarankiškumą, pvz.:</w:t>
      </w:r>
      <w:r w:rsidRPr="00FD3291">
        <w:rPr>
          <w:color w:val="000000"/>
        </w:rPr>
        <w:br/>
      </w:r>
      <w:r w:rsidRPr="00FD3291">
        <w:rPr>
          <w:rStyle w:val="Emfaz"/>
          <w:color w:val="000000"/>
        </w:rPr>
        <w:t>Naujasis skyriaus vadovas nėra </w:t>
      </w:r>
      <w:r w:rsidRPr="00FD3291">
        <w:rPr>
          <w:rStyle w:val="Grietas"/>
          <w:i/>
          <w:iCs/>
          <w:color w:val="000000"/>
        </w:rPr>
        <w:t>toks demokratiškas(,) kaip ankstesnysis(,)</w:t>
      </w:r>
      <w:r w:rsidRPr="00FD3291">
        <w:rPr>
          <w:rStyle w:val="Emfaz"/>
          <w:color w:val="000000"/>
        </w:rPr>
        <w:t> ir mažiau bendrauja su pavaldiniais. Nuolatos pabrėžiamos </w:t>
      </w:r>
      <w:r w:rsidRPr="00FD3291">
        <w:rPr>
          <w:rStyle w:val="Grietas"/>
          <w:i/>
          <w:iCs/>
          <w:color w:val="000000"/>
        </w:rPr>
        <w:t>tokios vertybės(,) kaip atsakomybė, darbštumas</w:t>
      </w:r>
      <w:r w:rsidRPr="00FD3291">
        <w:rPr>
          <w:rStyle w:val="Emfaz"/>
          <w:color w:val="000000"/>
        </w:rPr>
        <w:t>. Reikia rūpintis, kad tikėjimo neblaškytų </w:t>
      </w:r>
      <w:r w:rsidRPr="00FD3291">
        <w:rPr>
          <w:rStyle w:val="Grietas"/>
          <w:i/>
          <w:iCs/>
          <w:color w:val="000000"/>
        </w:rPr>
        <w:t>tokie madingi reiškiniai(,) kaip astrologija(,)</w:t>
      </w:r>
      <w:r w:rsidRPr="00FD3291">
        <w:rPr>
          <w:rStyle w:val="Emfaz"/>
          <w:color w:val="000000"/>
        </w:rPr>
        <w:t xml:space="preserve"> ir kad žmogus pajustų tikrą tikėjimo vertę. </w:t>
      </w:r>
    </w:p>
    <w:p w14:paraId="0AD7AAF2" w14:textId="77777777" w:rsidR="00C050DD" w:rsidRPr="00880DF2" w:rsidRDefault="00C050DD" w:rsidP="00C050DD">
      <w:pPr>
        <w:pStyle w:val="prastasistinklapis"/>
        <w:shd w:val="clear" w:color="auto" w:fill="FFFFFF"/>
        <w:spacing w:before="0" w:beforeAutospacing="0" w:after="150" w:afterAutospacing="0"/>
        <w:rPr>
          <w:rStyle w:val="Emfaz"/>
          <w:i w:val="0"/>
          <w:iCs w:val="0"/>
          <w:color w:val="000000"/>
        </w:rPr>
      </w:pPr>
      <w:r w:rsidRPr="00E06937">
        <w:rPr>
          <w:rStyle w:val="Emfaz"/>
          <w:i w:val="0"/>
          <w:iCs w:val="0"/>
          <w:color w:val="000000"/>
        </w:rPr>
        <w:t xml:space="preserve">Lyginamųjų </w:t>
      </w:r>
      <w:r>
        <w:rPr>
          <w:rStyle w:val="Emfaz"/>
          <w:i w:val="0"/>
          <w:iCs w:val="0"/>
          <w:color w:val="000000"/>
        </w:rPr>
        <w:t xml:space="preserve">posakių su poriniais </w:t>
      </w:r>
      <w:proofErr w:type="spellStart"/>
      <w:r>
        <w:rPr>
          <w:rStyle w:val="Emfaz"/>
          <w:i w:val="0"/>
          <w:iCs w:val="0"/>
          <w:color w:val="000000"/>
        </w:rPr>
        <w:t>būdvardiškais</w:t>
      </w:r>
      <w:proofErr w:type="spellEnd"/>
      <w:r>
        <w:rPr>
          <w:rStyle w:val="Emfaz"/>
          <w:i w:val="0"/>
          <w:iCs w:val="0"/>
          <w:color w:val="000000"/>
        </w:rPr>
        <w:t xml:space="preserve"> įvardžiais bei įvardiniais </w:t>
      </w:r>
      <w:proofErr w:type="spellStart"/>
      <w:r>
        <w:rPr>
          <w:rStyle w:val="Emfaz"/>
          <w:i w:val="0"/>
          <w:iCs w:val="0"/>
          <w:color w:val="000000"/>
        </w:rPr>
        <w:t>prieveiksmiais</w:t>
      </w:r>
      <w:proofErr w:type="spellEnd"/>
      <w:r>
        <w:rPr>
          <w:rStyle w:val="Emfaz"/>
          <w:i w:val="0"/>
          <w:iCs w:val="0"/>
          <w:color w:val="000000"/>
        </w:rPr>
        <w:t xml:space="preserve"> nereikia painioti su šalutiniais dėmenimis, turinčiais tokius pat ar panašius atliepiamuosius žodžius pagrindiniame dėmenyje, pvz.: </w:t>
      </w:r>
      <w:r w:rsidRPr="00880DF2">
        <w:rPr>
          <w:rStyle w:val="Emfaz"/>
          <w:color w:val="000000"/>
        </w:rPr>
        <w:t xml:space="preserve">Klausimas nėra jau </w:t>
      </w:r>
      <w:r w:rsidRPr="00880DF2">
        <w:rPr>
          <w:rStyle w:val="Emfaz"/>
          <w:b/>
          <w:bCs/>
          <w:color w:val="000000"/>
        </w:rPr>
        <w:t>toks</w:t>
      </w:r>
      <w:r w:rsidRPr="00880DF2">
        <w:rPr>
          <w:rStyle w:val="Emfaz"/>
          <w:color w:val="000000"/>
        </w:rPr>
        <w:t xml:space="preserve"> netikęs, </w:t>
      </w:r>
      <w:r w:rsidRPr="00880DF2">
        <w:rPr>
          <w:rStyle w:val="Emfaz"/>
          <w:b/>
          <w:bCs/>
          <w:color w:val="000000"/>
        </w:rPr>
        <w:t>kaip gali pasirodyti iš karto.</w:t>
      </w:r>
      <w:r w:rsidRPr="00880DF2">
        <w:rPr>
          <w:rStyle w:val="Emfaz"/>
          <w:color w:val="000000"/>
        </w:rPr>
        <w:t xml:space="preserve"> Šis žurnalo numeris yra šiek tiek </w:t>
      </w:r>
      <w:r w:rsidRPr="00880DF2">
        <w:rPr>
          <w:rStyle w:val="Emfaz"/>
          <w:b/>
          <w:bCs/>
          <w:color w:val="000000"/>
        </w:rPr>
        <w:t>kitoks, negu įprasta</w:t>
      </w:r>
      <w:r w:rsidRPr="00880DF2">
        <w:rPr>
          <w:rStyle w:val="Emfaz"/>
          <w:color w:val="000000"/>
        </w:rPr>
        <w:t xml:space="preserve">. Supratau maždaug </w:t>
      </w:r>
      <w:r w:rsidRPr="00880DF2">
        <w:rPr>
          <w:rStyle w:val="Emfaz"/>
          <w:i w:val="0"/>
          <w:iCs w:val="0"/>
          <w:color w:val="000000"/>
        </w:rPr>
        <w:t>tiek, kiek dabar paišoma „</w:t>
      </w:r>
      <w:proofErr w:type="spellStart"/>
      <w:r w:rsidRPr="00880DF2">
        <w:rPr>
          <w:rStyle w:val="Emfaz"/>
          <w:i w:val="0"/>
          <w:iCs w:val="0"/>
          <w:color w:val="000000"/>
        </w:rPr>
        <w:t>Bravissimo</w:t>
      </w:r>
      <w:proofErr w:type="spellEnd"/>
      <w:r w:rsidRPr="00880DF2">
        <w:rPr>
          <w:rStyle w:val="Emfaz"/>
          <w:i w:val="0"/>
          <w:iCs w:val="0"/>
          <w:color w:val="000000"/>
        </w:rPr>
        <w:t xml:space="preserve">“ komikse. </w:t>
      </w:r>
    </w:p>
    <w:p w14:paraId="0EC5AB02" w14:textId="77777777" w:rsidR="00C050DD" w:rsidRPr="00FD3291" w:rsidRDefault="00C050DD" w:rsidP="00C050DD">
      <w:pPr>
        <w:pStyle w:val="prastasistinklapis"/>
        <w:shd w:val="clear" w:color="auto" w:fill="FFFFFF"/>
        <w:spacing w:before="0" w:beforeAutospacing="0" w:after="150" w:afterAutospacing="0"/>
        <w:rPr>
          <w:color w:val="000000"/>
        </w:rPr>
      </w:pPr>
    </w:p>
    <w:p w14:paraId="503E1BD4" w14:textId="77777777" w:rsidR="00C050DD" w:rsidRPr="00FD3291" w:rsidRDefault="00C050DD" w:rsidP="00C050DD">
      <w:pPr>
        <w:pStyle w:val="prastasistinklapis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rStyle w:val="Grietas"/>
          <w:color w:val="000000"/>
        </w:rPr>
        <w:t>2-a l</w:t>
      </w:r>
      <w:r w:rsidRPr="00FD3291">
        <w:rPr>
          <w:rStyle w:val="Grietas"/>
          <w:color w:val="000000"/>
        </w:rPr>
        <w:t>yginamųjų posakių skyrybos pamokėlė</w:t>
      </w:r>
    </w:p>
    <w:p w14:paraId="79BE8561" w14:textId="77777777" w:rsidR="00C050DD" w:rsidRPr="00FD3291" w:rsidRDefault="00C050DD" w:rsidP="00C050DD">
      <w:pPr>
        <w:pStyle w:val="prastasistinklapis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Taisyklė: p</w:t>
      </w:r>
      <w:r w:rsidRPr="00FD3291">
        <w:rPr>
          <w:color w:val="000000"/>
        </w:rPr>
        <w:t xml:space="preserve">alyginimai prie aukštesniojo laipsnio būdvardžių, dalyvių ar </w:t>
      </w:r>
      <w:proofErr w:type="spellStart"/>
      <w:r w:rsidRPr="00FD3291">
        <w:rPr>
          <w:color w:val="000000"/>
        </w:rPr>
        <w:t>prieveiksmių</w:t>
      </w:r>
      <w:proofErr w:type="spellEnd"/>
      <w:r w:rsidRPr="00FD3291">
        <w:rPr>
          <w:color w:val="000000"/>
        </w:rPr>
        <w:t>, reiškiantys ne kiekį, o bendresnį lyginimą, gali būti suprantami kaip neišplėtoti į savarankišką struktūrą sakiniai, pasakomi atribojamąja intonacija ir išskiriami, pvz.:</w:t>
      </w:r>
      <w:r w:rsidRPr="00FD3291">
        <w:rPr>
          <w:color w:val="000000"/>
        </w:rPr>
        <w:br/>
        <w:t>   </w:t>
      </w:r>
      <w:r w:rsidRPr="00FD3291">
        <w:rPr>
          <w:rStyle w:val="Emfaz"/>
          <w:color w:val="000000"/>
        </w:rPr>
        <w:t>Renginys bus gerokai </w:t>
      </w:r>
      <w:r w:rsidRPr="00FD3291">
        <w:rPr>
          <w:rStyle w:val="Grietas"/>
          <w:i/>
          <w:iCs/>
          <w:color w:val="000000"/>
        </w:rPr>
        <w:t>ilgesnis(,) nei ankstesniais metais(,)</w:t>
      </w:r>
      <w:r w:rsidRPr="00FD3291">
        <w:rPr>
          <w:rStyle w:val="Emfaz"/>
          <w:color w:val="000000"/>
        </w:rPr>
        <w:t> ir tęsis iki kitos savaitės vidurio. Tokie butai yra </w:t>
      </w:r>
      <w:r w:rsidRPr="00FD3291">
        <w:rPr>
          <w:rStyle w:val="Grietas"/>
          <w:i/>
          <w:iCs/>
          <w:color w:val="000000"/>
        </w:rPr>
        <w:t>brangesni(,) negu senos statybos būstas(,)</w:t>
      </w:r>
      <w:r w:rsidRPr="00FD3291">
        <w:rPr>
          <w:rStyle w:val="Emfaz"/>
          <w:color w:val="000000"/>
        </w:rPr>
        <w:t> ir perkami labiau pasiturinčių žmonių. Tokia komisija būtų kur kas </w:t>
      </w:r>
      <w:r w:rsidRPr="00FD3291">
        <w:rPr>
          <w:rStyle w:val="Grietas"/>
          <w:i/>
          <w:iCs/>
          <w:color w:val="000000"/>
        </w:rPr>
        <w:t>efektyvesnė(,) negu prieš tai buvusios(,)</w:t>
      </w:r>
      <w:r w:rsidRPr="00FD3291">
        <w:rPr>
          <w:rStyle w:val="Emfaz"/>
          <w:color w:val="000000"/>
        </w:rPr>
        <w:t xml:space="preserve"> ir suspėtų atlikti numatytus darbus. </w:t>
      </w:r>
    </w:p>
    <w:p w14:paraId="1D0FD3A0" w14:textId="77777777" w:rsidR="00C050DD" w:rsidRDefault="00C050DD" w:rsidP="00C050DD">
      <w:pPr>
        <w:pStyle w:val="prastasistinklapis"/>
        <w:shd w:val="clear" w:color="auto" w:fill="FFFFFF"/>
        <w:spacing w:before="0" w:beforeAutospacing="0" w:after="150" w:afterAutospacing="0"/>
        <w:rPr>
          <w:rStyle w:val="Emfaz"/>
          <w:color w:val="000000"/>
        </w:rPr>
      </w:pPr>
      <w:r w:rsidRPr="00FD3291">
        <w:rPr>
          <w:color w:val="000000"/>
        </w:rPr>
        <w:t xml:space="preserve">   Pastaba. Palyginimai prie aukštesniojo laipsnio būdvardžių bei </w:t>
      </w:r>
      <w:proofErr w:type="spellStart"/>
      <w:r w:rsidRPr="00FD3291">
        <w:rPr>
          <w:color w:val="000000"/>
        </w:rPr>
        <w:t>prieveiksmių</w:t>
      </w:r>
      <w:proofErr w:type="spellEnd"/>
      <w:r w:rsidRPr="00FD3291">
        <w:rPr>
          <w:color w:val="000000"/>
        </w:rPr>
        <w:t xml:space="preserve"> kiekiui reikšti neskiriami, pvz.: </w:t>
      </w:r>
      <w:r w:rsidRPr="00FD3291">
        <w:rPr>
          <w:rStyle w:val="Emfaz"/>
          <w:color w:val="000000"/>
        </w:rPr>
        <w:t xml:space="preserve">Ligos simptomai kartais nepasireiškia ilgiau nei 10 metų. Šuolininkė šiais metais bandys nušokti toliau kaip du metrus. Niekas ilgiau negu dvi savaites toje stovykloje neištveria. </w:t>
      </w:r>
    </w:p>
    <w:p w14:paraId="77E85D7D" w14:textId="77777777" w:rsidR="00321E76" w:rsidRDefault="00321E76" w:rsidP="00321E76">
      <w:pPr>
        <w:pStyle w:val="prastasistinklapis"/>
        <w:shd w:val="clear" w:color="auto" w:fill="FFFFFF"/>
        <w:spacing w:before="0" w:beforeAutospacing="0" w:after="150" w:afterAutospacing="0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Remtasi lietuvių kalbos skyrybos taisyklėmis (VLKK patvirtinta 2019 m. lapkričio 7 d. nutarimu Nr. N-8 (178))</w:t>
      </w:r>
      <w:r>
        <w:rPr>
          <w:i/>
          <w:color w:val="000000"/>
          <w:sz w:val="20"/>
          <w:szCs w:val="20"/>
          <w:shd w:val="clear" w:color="auto" w:fill="FFFFFF"/>
        </w:rPr>
        <w:t xml:space="preserve"> ir Albino </w:t>
      </w:r>
      <w:proofErr w:type="spellStart"/>
      <w:r>
        <w:rPr>
          <w:i/>
          <w:color w:val="000000"/>
          <w:sz w:val="20"/>
          <w:szCs w:val="20"/>
          <w:shd w:val="clear" w:color="auto" w:fill="FFFFFF"/>
        </w:rPr>
        <w:t>Drukteinio</w:t>
      </w:r>
      <w:proofErr w:type="spellEnd"/>
      <w:r>
        <w:rPr>
          <w:i/>
          <w:color w:val="000000"/>
          <w:sz w:val="20"/>
          <w:szCs w:val="20"/>
          <w:shd w:val="clear" w:color="auto" w:fill="FFFFFF"/>
        </w:rPr>
        <w:t xml:space="preserve"> parengta knyga „Lietuvių kalbos skyryba. Taisyklės, komentarai, patarimai“ (2020).</w:t>
      </w:r>
    </w:p>
    <w:p w14:paraId="0982BF0F" w14:textId="77777777" w:rsidR="00321E76" w:rsidRPr="00FD3291" w:rsidRDefault="00321E76" w:rsidP="00C050DD">
      <w:pPr>
        <w:pStyle w:val="prastasistinklapis"/>
        <w:shd w:val="clear" w:color="auto" w:fill="FFFFFF"/>
        <w:spacing w:before="0" w:beforeAutospacing="0" w:after="150" w:afterAutospacing="0"/>
        <w:rPr>
          <w:rStyle w:val="Emfaz"/>
          <w:color w:val="000000"/>
        </w:rPr>
      </w:pPr>
      <w:bookmarkStart w:id="0" w:name="_GoBack"/>
      <w:bookmarkEnd w:id="0"/>
    </w:p>
    <w:p w14:paraId="45058E88" w14:textId="77777777" w:rsidR="005073FE" w:rsidRDefault="005073FE"/>
    <w:sectPr w:rsidR="005073F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0DD"/>
    <w:rsid w:val="00321E76"/>
    <w:rsid w:val="005073FE"/>
    <w:rsid w:val="00C0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A13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stinklapis">
    <w:name w:val="Normal (Web)"/>
    <w:basedOn w:val="prastasis"/>
    <w:uiPriority w:val="99"/>
    <w:semiHidden/>
    <w:unhideWhenUsed/>
    <w:rsid w:val="00C05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C050DD"/>
    <w:rPr>
      <w:b/>
      <w:bCs/>
    </w:rPr>
  </w:style>
  <w:style w:type="character" w:styleId="Emfaz">
    <w:name w:val="Emphasis"/>
    <w:basedOn w:val="Numatytasispastraiposriftas"/>
    <w:uiPriority w:val="20"/>
    <w:qFormat/>
    <w:rsid w:val="00C050D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stinklapis">
    <w:name w:val="Normal (Web)"/>
    <w:basedOn w:val="prastasis"/>
    <w:uiPriority w:val="99"/>
    <w:semiHidden/>
    <w:unhideWhenUsed/>
    <w:rsid w:val="00C05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C050DD"/>
    <w:rPr>
      <w:b/>
      <w:bCs/>
    </w:rPr>
  </w:style>
  <w:style w:type="character" w:styleId="Emfaz">
    <w:name w:val="Emphasis"/>
    <w:basedOn w:val="Numatytasispastraiposriftas"/>
    <w:uiPriority w:val="20"/>
    <w:qFormat/>
    <w:rsid w:val="00C050D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1392</Words>
  <Characters>795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R.Svediene</cp:lastModifiedBy>
  <cp:revision>2</cp:revision>
  <dcterms:created xsi:type="dcterms:W3CDTF">2021-05-26T08:56:00Z</dcterms:created>
  <dcterms:modified xsi:type="dcterms:W3CDTF">2022-03-16T08:48:00Z</dcterms:modified>
</cp:coreProperties>
</file>