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703E0" w14:textId="31F65E82" w:rsidR="009737F9" w:rsidRPr="002C6D4B" w:rsidRDefault="000D2600" w:rsidP="000D260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9737F9" w:rsidRPr="002C6D4B">
        <w:rPr>
          <w:rFonts w:ascii="Times New Roman" w:hAnsi="Times New Roman" w:cs="Times New Roman"/>
          <w:sz w:val="24"/>
          <w:szCs w:val="24"/>
        </w:rPr>
        <w:t>PATVIRTINTA</w:t>
      </w:r>
    </w:p>
    <w:p w14:paraId="695C7CF8" w14:textId="204EDDDE" w:rsidR="009737F9" w:rsidRPr="002C6D4B" w:rsidRDefault="000D2600" w:rsidP="000D260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9737F9" w:rsidRPr="002C6D4B">
        <w:rPr>
          <w:rFonts w:ascii="Times New Roman" w:hAnsi="Times New Roman" w:cs="Times New Roman"/>
          <w:sz w:val="24"/>
          <w:szCs w:val="24"/>
        </w:rPr>
        <w:t>Kėdainių rajono savivaldybės</w:t>
      </w:r>
    </w:p>
    <w:p w14:paraId="1C3312B5" w14:textId="6DC0BF72" w:rsidR="009737F9" w:rsidRPr="002C6D4B" w:rsidRDefault="000D2600" w:rsidP="000D260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9737F9" w:rsidRPr="002C6D4B">
        <w:rPr>
          <w:rFonts w:ascii="Times New Roman" w:hAnsi="Times New Roman" w:cs="Times New Roman"/>
          <w:sz w:val="24"/>
          <w:szCs w:val="24"/>
        </w:rPr>
        <w:t>administracijos direktoriaus</w:t>
      </w:r>
    </w:p>
    <w:p w14:paraId="6E6170B5" w14:textId="4A923F9F" w:rsidR="009737F9" w:rsidRPr="002C6D4B" w:rsidRDefault="000D2600" w:rsidP="000D260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9737F9" w:rsidRPr="002C6D4B">
        <w:rPr>
          <w:rFonts w:ascii="Times New Roman" w:hAnsi="Times New Roman" w:cs="Times New Roman"/>
          <w:sz w:val="24"/>
          <w:szCs w:val="24"/>
        </w:rPr>
        <w:t>2025 m.</w:t>
      </w:r>
      <w:r>
        <w:rPr>
          <w:rFonts w:ascii="Times New Roman" w:hAnsi="Times New Roman" w:cs="Times New Roman"/>
          <w:sz w:val="24"/>
          <w:szCs w:val="24"/>
        </w:rPr>
        <w:t xml:space="preserve"> balandžio 10 </w:t>
      </w:r>
      <w:r w:rsidR="009737F9" w:rsidRPr="002C6D4B">
        <w:rPr>
          <w:rFonts w:ascii="Times New Roman" w:hAnsi="Times New Roman" w:cs="Times New Roman"/>
          <w:sz w:val="24"/>
          <w:szCs w:val="24"/>
        </w:rPr>
        <w:t xml:space="preserve">d. įsakymu Nr. </w:t>
      </w:r>
      <w:r>
        <w:rPr>
          <w:rFonts w:ascii="Times New Roman" w:hAnsi="Times New Roman" w:cs="Times New Roman"/>
          <w:sz w:val="24"/>
          <w:szCs w:val="24"/>
        </w:rPr>
        <w:t>AD-1-397</w:t>
      </w:r>
    </w:p>
    <w:p w14:paraId="573C1331" w14:textId="77777777" w:rsidR="009737F9" w:rsidRDefault="009737F9" w:rsidP="002C6D4B">
      <w:pPr>
        <w:spacing w:after="0" w:line="240" w:lineRule="auto"/>
        <w:jc w:val="center"/>
        <w:rPr>
          <w:rFonts w:ascii="Times New Roman" w:hAnsi="Times New Roman" w:cs="Times New Roman"/>
          <w:b/>
          <w:bCs/>
          <w:sz w:val="24"/>
          <w:szCs w:val="24"/>
        </w:rPr>
      </w:pPr>
    </w:p>
    <w:p w14:paraId="77258218" w14:textId="77777777" w:rsidR="002C6D4B" w:rsidRPr="002C6D4B" w:rsidRDefault="002C6D4B" w:rsidP="002C6D4B">
      <w:pPr>
        <w:spacing w:after="0" w:line="240" w:lineRule="auto"/>
        <w:jc w:val="center"/>
        <w:rPr>
          <w:rFonts w:ascii="Times New Roman" w:hAnsi="Times New Roman" w:cs="Times New Roman"/>
          <w:b/>
          <w:bCs/>
          <w:sz w:val="24"/>
          <w:szCs w:val="24"/>
        </w:rPr>
      </w:pPr>
    </w:p>
    <w:p w14:paraId="22DFC40C" w14:textId="0E330B10" w:rsidR="006D2BD2" w:rsidRPr="002C6D4B" w:rsidRDefault="006D2BD2" w:rsidP="002C6D4B">
      <w:pPr>
        <w:spacing w:after="0" w:line="240" w:lineRule="auto"/>
        <w:jc w:val="center"/>
        <w:rPr>
          <w:rFonts w:ascii="Times New Roman" w:hAnsi="Times New Roman" w:cs="Times New Roman"/>
          <w:b/>
          <w:bCs/>
          <w:sz w:val="24"/>
          <w:szCs w:val="24"/>
        </w:rPr>
      </w:pPr>
      <w:r w:rsidRPr="002C6D4B">
        <w:rPr>
          <w:rFonts w:ascii="Times New Roman" w:hAnsi="Times New Roman" w:cs="Times New Roman"/>
          <w:b/>
          <w:bCs/>
          <w:sz w:val="24"/>
          <w:szCs w:val="24"/>
        </w:rPr>
        <w:t>ŽEMĖS NUOMOS MOKESČIO PERMOKŲ GRĄŽINIMAS ARBA NETEISINGAI SUMOKĖTŲ MOKESČIŲ GRĄŽINIMAS IR (AR) UŽSKAITYMAS</w:t>
      </w:r>
    </w:p>
    <w:p w14:paraId="348CD3AB" w14:textId="77777777" w:rsidR="00E076E5" w:rsidRPr="002C6D4B" w:rsidRDefault="00E076E5" w:rsidP="002C6D4B">
      <w:pPr>
        <w:spacing w:after="0" w:line="240" w:lineRule="auto"/>
        <w:jc w:val="both"/>
        <w:rPr>
          <w:rFonts w:ascii="Times New Roman" w:hAnsi="Times New Roman" w:cs="Times New Roman"/>
          <w:b/>
          <w:bCs/>
          <w:sz w:val="24"/>
          <w:szCs w:val="24"/>
        </w:rPr>
      </w:pPr>
    </w:p>
    <w:p w14:paraId="0C74E3AC" w14:textId="1C98FF74" w:rsidR="006D2BD2" w:rsidRPr="002C6D4B" w:rsidRDefault="006D2BD2" w:rsidP="002C6D4B">
      <w:pPr>
        <w:spacing w:after="0" w:line="240" w:lineRule="auto"/>
        <w:jc w:val="both"/>
        <w:rPr>
          <w:rFonts w:ascii="Times New Roman" w:hAnsi="Times New Roman" w:cs="Times New Roman"/>
          <w:b/>
          <w:bCs/>
          <w:sz w:val="24"/>
          <w:szCs w:val="24"/>
        </w:rPr>
      </w:pPr>
      <w:r w:rsidRPr="002C6D4B">
        <w:rPr>
          <w:rFonts w:ascii="Times New Roman" w:hAnsi="Times New Roman" w:cs="Times New Roman"/>
          <w:b/>
          <w:bCs/>
          <w:sz w:val="24"/>
          <w:szCs w:val="24"/>
        </w:rPr>
        <w:t>Paslaugos apibūdinimas</w:t>
      </w:r>
    </w:p>
    <w:p w14:paraId="61A17BDB" w14:textId="19A10863" w:rsidR="006D2BD2" w:rsidRPr="002C6D4B" w:rsidRDefault="006D2BD2" w:rsidP="002C6D4B">
      <w:pPr>
        <w:spacing w:after="0" w:line="240" w:lineRule="auto"/>
        <w:jc w:val="both"/>
        <w:textAlignment w:val="baseline"/>
        <w:rPr>
          <w:rFonts w:ascii="Times New Roman" w:eastAsia="Times New Roman" w:hAnsi="Times New Roman" w:cs="Times New Roman"/>
          <w:color w:val="000000"/>
          <w:sz w:val="24"/>
          <w:szCs w:val="24"/>
          <w:lang w:eastAsia="lt-LT"/>
        </w:rPr>
      </w:pPr>
      <w:r w:rsidRPr="002C6D4B">
        <w:rPr>
          <w:rFonts w:ascii="Times New Roman" w:eastAsia="Times New Roman" w:hAnsi="Times New Roman" w:cs="Times New Roman"/>
          <w:color w:val="000000"/>
          <w:sz w:val="24"/>
          <w:szCs w:val="24"/>
          <w:lang w:eastAsia="lt-LT"/>
        </w:rPr>
        <w:t>Paslauga teikiama fiziniams ir juridiniams asmenims, norintiems susigrąžinti neteisingai sumokėtus mokesčius ir (ar) juos užskaityti, bei susigrąžinti permokas už žemės nuomą.</w:t>
      </w:r>
    </w:p>
    <w:p w14:paraId="0B195FF2" w14:textId="2775DFF8" w:rsidR="006D2BD2" w:rsidRPr="002C6D4B" w:rsidRDefault="006D2BD2" w:rsidP="002C6D4B">
      <w:pPr>
        <w:spacing w:after="0" w:line="240" w:lineRule="auto"/>
        <w:jc w:val="both"/>
        <w:textAlignment w:val="baseline"/>
        <w:rPr>
          <w:rFonts w:ascii="Times New Roman" w:eastAsia="Times New Roman" w:hAnsi="Times New Roman" w:cs="Times New Roman"/>
          <w:color w:val="000000"/>
          <w:sz w:val="24"/>
          <w:szCs w:val="24"/>
          <w:lang w:eastAsia="lt-LT"/>
        </w:rPr>
      </w:pPr>
      <w:r w:rsidRPr="002C6D4B">
        <w:rPr>
          <w:rFonts w:ascii="Times New Roman" w:eastAsia="Times New Roman" w:hAnsi="Times New Roman" w:cs="Times New Roman"/>
          <w:color w:val="000000"/>
          <w:sz w:val="24"/>
          <w:szCs w:val="24"/>
          <w:lang w:eastAsia="lt-LT"/>
        </w:rPr>
        <w:t xml:space="preserve">Mokesčio permoka arba neteisinga pervesta suma (pervesta ne į tą sąskaitą, sumokėtas ne tas mokestis arba iš viso nepriklausė mokėti) per 30 dienų po rašytinio prašymo gavimo grąžinama į nurodytą sąskaitą banke. Mokėtojo prašymas </w:t>
      </w:r>
      <w:r w:rsidR="0026634D" w:rsidRPr="002C6D4B">
        <w:rPr>
          <w:rFonts w:ascii="Times New Roman" w:eastAsia="Times New Roman" w:hAnsi="Times New Roman" w:cs="Times New Roman"/>
          <w:color w:val="000000"/>
          <w:sz w:val="24"/>
          <w:szCs w:val="24"/>
          <w:lang w:eastAsia="lt-LT"/>
        </w:rPr>
        <w:t>(</w:t>
      </w:r>
      <w:r w:rsidR="00A31152">
        <w:rPr>
          <w:rFonts w:ascii="Times New Roman" w:eastAsia="Times New Roman" w:hAnsi="Times New Roman" w:cs="Times New Roman"/>
          <w:color w:val="000000"/>
          <w:sz w:val="24"/>
          <w:szCs w:val="24"/>
          <w:lang w:eastAsia="lt-LT"/>
        </w:rPr>
        <w:t>p</w:t>
      </w:r>
      <w:r w:rsidR="0026634D" w:rsidRPr="002C6D4B">
        <w:rPr>
          <w:rFonts w:ascii="Times New Roman" w:eastAsia="Times New Roman" w:hAnsi="Times New Roman" w:cs="Times New Roman"/>
          <w:color w:val="000000"/>
          <w:sz w:val="24"/>
          <w:szCs w:val="24"/>
          <w:lang w:eastAsia="lt-LT"/>
        </w:rPr>
        <w:t xml:space="preserve">riedas) </w:t>
      </w:r>
      <w:r w:rsidRPr="002C6D4B">
        <w:rPr>
          <w:rFonts w:ascii="Times New Roman" w:eastAsia="Times New Roman" w:hAnsi="Times New Roman" w:cs="Times New Roman"/>
          <w:color w:val="000000"/>
          <w:sz w:val="24"/>
          <w:szCs w:val="24"/>
          <w:lang w:eastAsia="lt-LT"/>
        </w:rPr>
        <w:t>grąžinti žemės nuomos mokesčio permoką turi būti pateiktas iki deklaracijos pateikimo kitam mokestiniam laikotarpiui.</w:t>
      </w:r>
    </w:p>
    <w:p w14:paraId="67828328" w14:textId="77777777" w:rsidR="006D2BD2" w:rsidRPr="002C6D4B" w:rsidRDefault="006D2BD2" w:rsidP="002C6D4B">
      <w:pPr>
        <w:spacing w:after="0" w:line="240" w:lineRule="auto"/>
        <w:jc w:val="both"/>
        <w:textAlignment w:val="baseline"/>
        <w:rPr>
          <w:rFonts w:ascii="Times New Roman" w:eastAsia="Times New Roman" w:hAnsi="Times New Roman" w:cs="Times New Roman"/>
          <w:color w:val="000000"/>
          <w:sz w:val="24"/>
          <w:szCs w:val="24"/>
          <w:lang w:eastAsia="lt-LT"/>
        </w:rPr>
      </w:pPr>
      <w:bookmarkStart w:id="0" w:name="part_53182ba3ffe94b19a453739abb76b6da"/>
      <w:bookmarkStart w:id="1" w:name="part_a6f92c3f4f974843b811fc78399dd5ac"/>
      <w:bookmarkEnd w:id="0"/>
      <w:bookmarkEnd w:id="1"/>
      <w:r w:rsidRPr="002C6D4B">
        <w:rPr>
          <w:rFonts w:ascii="Times New Roman" w:eastAsia="Times New Roman" w:hAnsi="Times New Roman" w:cs="Times New Roman"/>
          <w:color w:val="000000"/>
          <w:sz w:val="24"/>
          <w:szCs w:val="24"/>
          <w:lang w:eastAsia="lt-LT"/>
        </w:rPr>
        <w:t>Nepateikus prašymo dėl žemės nuomos mokesčio permokos grąžinimo, mokesčio permoka įskaitoma į einamųjų (ar kitų) metų mokestinio laikotarpio žemės nuomos mokesčio dengimą. Jeigu mokėtojas neturi nuomojamų sklypų, siunčiamas mokesčio mokėtojui pranešimas dėl esamos permokos atsiėmimo.</w:t>
      </w:r>
    </w:p>
    <w:p w14:paraId="14EE70DF" w14:textId="77777777" w:rsidR="006D2BD2" w:rsidRPr="002C6D4B" w:rsidRDefault="006D2BD2" w:rsidP="002C6D4B">
      <w:pPr>
        <w:spacing w:after="0" w:line="240" w:lineRule="auto"/>
        <w:jc w:val="both"/>
        <w:textAlignment w:val="baseline"/>
        <w:rPr>
          <w:rFonts w:ascii="Times New Roman" w:eastAsia="Times New Roman" w:hAnsi="Times New Roman" w:cs="Times New Roman"/>
          <w:color w:val="000000"/>
          <w:sz w:val="24"/>
          <w:szCs w:val="24"/>
          <w:lang w:eastAsia="lt-LT"/>
        </w:rPr>
      </w:pPr>
      <w:bookmarkStart w:id="2" w:name="part_092df07411a7497db940b610081e2e26"/>
      <w:bookmarkEnd w:id="2"/>
      <w:r w:rsidRPr="002C6D4B">
        <w:rPr>
          <w:rFonts w:ascii="Times New Roman" w:eastAsia="Times New Roman" w:hAnsi="Times New Roman" w:cs="Times New Roman"/>
          <w:color w:val="000000"/>
          <w:sz w:val="24"/>
          <w:szCs w:val="24"/>
          <w:lang w:eastAsia="lt-LT"/>
        </w:rPr>
        <w:t>Kai mokesčio mokėtojui yra apskaičiuoti delspinigiai, pirmiausia iš žemės nuomos mokesčio permokos dengiami delspinigiai ir tik tada grąžinama likusi mokesčio permoka.</w:t>
      </w:r>
    </w:p>
    <w:p w14:paraId="1A6CDE9A" w14:textId="701DF95E" w:rsidR="006D2BD2" w:rsidRPr="002C6D4B" w:rsidRDefault="006D2BD2" w:rsidP="002C6D4B">
      <w:pPr>
        <w:spacing w:after="0" w:line="240" w:lineRule="auto"/>
        <w:jc w:val="both"/>
        <w:textAlignment w:val="baseline"/>
        <w:rPr>
          <w:rFonts w:ascii="Times New Roman" w:eastAsia="Times New Roman" w:hAnsi="Times New Roman" w:cs="Times New Roman"/>
          <w:color w:val="000000"/>
          <w:sz w:val="24"/>
          <w:szCs w:val="24"/>
          <w:lang w:eastAsia="lt-LT"/>
        </w:rPr>
      </w:pPr>
      <w:bookmarkStart w:id="3" w:name="part_7605a7a1744a4ebfa4fa08575a8a310f"/>
      <w:bookmarkEnd w:id="3"/>
      <w:r w:rsidRPr="002C6D4B">
        <w:rPr>
          <w:rFonts w:ascii="Times New Roman" w:eastAsia="Times New Roman" w:hAnsi="Times New Roman" w:cs="Times New Roman"/>
          <w:color w:val="000000"/>
          <w:sz w:val="24"/>
          <w:szCs w:val="24"/>
          <w:lang w:eastAsia="lt-LT"/>
        </w:rPr>
        <w:t>Nuomos mokesčio permoka gali būti grąžinta (įskaityta)</w:t>
      </w:r>
      <w:r w:rsidR="00A31152">
        <w:rPr>
          <w:rFonts w:ascii="Times New Roman" w:eastAsia="Times New Roman" w:hAnsi="Times New Roman" w:cs="Times New Roman"/>
          <w:color w:val="000000"/>
          <w:sz w:val="24"/>
          <w:szCs w:val="24"/>
          <w:lang w:eastAsia="lt-LT"/>
        </w:rPr>
        <w:t>,</w:t>
      </w:r>
      <w:r w:rsidRPr="002C6D4B">
        <w:rPr>
          <w:rFonts w:ascii="Times New Roman" w:eastAsia="Times New Roman" w:hAnsi="Times New Roman" w:cs="Times New Roman"/>
          <w:color w:val="000000"/>
          <w:sz w:val="24"/>
          <w:szCs w:val="24"/>
          <w:lang w:eastAsia="lt-LT"/>
        </w:rPr>
        <w:t xml:space="preserve"> jeigu ji susidarė ne anksčiau kaip per einamuosius ir prieš juos einančius penkerius kalendorinius metus. </w:t>
      </w:r>
      <w:bookmarkStart w:id="4" w:name="part_081686f0a39b4b2c92776051dc14cd76"/>
      <w:bookmarkEnd w:id="4"/>
      <w:r w:rsidRPr="002C6D4B">
        <w:rPr>
          <w:rFonts w:ascii="Times New Roman" w:eastAsia="Times New Roman" w:hAnsi="Times New Roman" w:cs="Times New Roman"/>
          <w:color w:val="000000"/>
          <w:sz w:val="24"/>
          <w:szCs w:val="24"/>
          <w:lang w:eastAsia="lt-LT"/>
        </w:rPr>
        <w:t>Nuomos mokesčio mokėtojo permoka, kuri negali būti grąžinta šiuo pagrindu, nurašoma iš Žemės nuomos apskaitos sistemos.</w:t>
      </w:r>
    </w:p>
    <w:p w14:paraId="60DE1BBE" w14:textId="77777777" w:rsidR="006D2BD2" w:rsidRPr="002C6D4B" w:rsidRDefault="006D2BD2" w:rsidP="002C6D4B">
      <w:pPr>
        <w:spacing w:after="0" w:line="240" w:lineRule="auto"/>
        <w:jc w:val="both"/>
        <w:rPr>
          <w:rFonts w:ascii="Times New Roman" w:hAnsi="Times New Roman" w:cs="Times New Roman"/>
          <w:b/>
          <w:bCs/>
          <w:sz w:val="24"/>
          <w:szCs w:val="24"/>
        </w:rPr>
      </w:pPr>
    </w:p>
    <w:p w14:paraId="310E4DE6" w14:textId="74FCD7F0" w:rsidR="00E076E5" w:rsidRPr="002C6D4B" w:rsidRDefault="006D2BD2" w:rsidP="002C6D4B">
      <w:pPr>
        <w:spacing w:after="0" w:line="240" w:lineRule="auto"/>
        <w:jc w:val="both"/>
        <w:rPr>
          <w:rFonts w:ascii="Times New Roman" w:hAnsi="Times New Roman" w:cs="Times New Roman"/>
          <w:b/>
          <w:bCs/>
          <w:sz w:val="24"/>
          <w:szCs w:val="24"/>
        </w:rPr>
      </w:pPr>
      <w:r w:rsidRPr="002C6D4B">
        <w:rPr>
          <w:rFonts w:ascii="Times New Roman" w:hAnsi="Times New Roman" w:cs="Times New Roman"/>
          <w:b/>
          <w:bCs/>
          <w:sz w:val="24"/>
          <w:szCs w:val="24"/>
        </w:rPr>
        <w:t>Paslaugos teikimo proceso aprašymas</w:t>
      </w:r>
    </w:p>
    <w:p w14:paraId="6A51BC05" w14:textId="12394171" w:rsidR="006D2BD2" w:rsidRPr="002C6D4B" w:rsidRDefault="006D2BD2" w:rsidP="002C6D4B">
      <w:pPr>
        <w:pStyle w:val="ListParagraph"/>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2C6D4B">
        <w:rPr>
          <w:rFonts w:ascii="Times New Roman" w:eastAsia="Times New Roman" w:hAnsi="Times New Roman" w:cs="Times New Roman"/>
          <w:sz w:val="24"/>
          <w:szCs w:val="24"/>
          <w:lang w:eastAsia="lt-LT"/>
        </w:rPr>
        <w:t xml:space="preserve">Paslaugos gavėjas užpildo </w:t>
      </w:r>
      <w:r w:rsidR="0026634D" w:rsidRPr="002C6D4B">
        <w:rPr>
          <w:rFonts w:ascii="Times New Roman" w:eastAsia="Times New Roman" w:hAnsi="Times New Roman" w:cs="Times New Roman"/>
          <w:sz w:val="24"/>
          <w:szCs w:val="24"/>
          <w:lang w:eastAsia="lt-LT"/>
        </w:rPr>
        <w:t>laisvos</w:t>
      </w:r>
      <w:r w:rsidRPr="002C6D4B">
        <w:rPr>
          <w:rFonts w:ascii="Times New Roman" w:eastAsia="Times New Roman" w:hAnsi="Times New Roman" w:cs="Times New Roman"/>
          <w:sz w:val="24"/>
          <w:szCs w:val="24"/>
          <w:lang w:eastAsia="lt-LT"/>
        </w:rPr>
        <w:t xml:space="preserve"> formos prašymą</w:t>
      </w:r>
      <w:r w:rsidR="0026634D" w:rsidRPr="002C6D4B">
        <w:rPr>
          <w:rFonts w:ascii="Times New Roman" w:eastAsia="Times New Roman" w:hAnsi="Times New Roman" w:cs="Times New Roman"/>
          <w:sz w:val="24"/>
          <w:szCs w:val="24"/>
          <w:lang w:eastAsia="lt-LT"/>
        </w:rPr>
        <w:t xml:space="preserve"> (</w:t>
      </w:r>
      <w:r w:rsidR="00A31152">
        <w:rPr>
          <w:rFonts w:ascii="Times New Roman" w:eastAsia="Times New Roman" w:hAnsi="Times New Roman" w:cs="Times New Roman"/>
          <w:sz w:val="24"/>
          <w:szCs w:val="24"/>
          <w:lang w:eastAsia="lt-LT"/>
        </w:rPr>
        <w:t>p</w:t>
      </w:r>
      <w:r w:rsidR="0026634D" w:rsidRPr="002C6D4B">
        <w:rPr>
          <w:rFonts w:ascii="Times New Roman" w:eastAsia="Times New Roman" w:hAnsi="Times New Roman" w:cs="Times New Roman"/>
          <w:sz w:val="24"/>
          <w:szCs w:val="24"/>
          <w:lang w:eastAsia="lt-LT"/>
        </w:rPr>
        <w:t>riedas)</w:t>
      </w:r>
      <w:r w:rsidRPr="002C6D4B">
        <w:rPr>
          <w:rFonts w:ascii="Times New Roman" w:eastAsia="Times New Roman" w:hAnsi="Times New Roman" w:cs="Times New Roman"/>
          <w:sz w:val="24"/>
          <w:szCs w:val="24"/>
          <w:lang w:eastAsia="lt-LT"/>
        </w:rPr>
        <w:t xml:space="preserve"> ir kartu su šiame aprašyme nurodytais dokumentais (jeigu prašymas siunčiamas paštu arba elektroniniu būdu, prie prašymo turi būti pridedamos visų reikiamų dokumentų kopijos, patvirtintos teisės aktų nustatyta tvarka) ir pateikia prašymą paslaugos aprašymo pradžioje nurodytu būdu.</w:t>
      </w:r>
    </w:p>
    <w:p w14:paraId="5CA6FF6E" w14:textId="6EB0E667" w:rsidR="006D2BD2" w:rsidRPr="002C6D4B" w:rsidRDefault="006D2BD2" w:rsidP="002C6D4B">
      <w:pPr>
        <w:pStyle w:val="ListParagraph"/>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2C6D4B">
        <w:rPr>
          <w:rFonts w:ascii="Times New Roman" w:eastAsia="Times New Roman" w:hAnsi="Times New Roman" w:cs="Times New Roman"/>
          <w:sz w:val="24"/>
          <w:szCs w:val="24"/>
          <w:lang w:eastAsia="lt-LT"/>
        </w:rPr>
        <w:t xml:space="preserve">Paslaugos vykdytojas teisės aktuose nustatyta tvarka išnagrinėja prašymą ir priima sprendimą arba patenkinti prašymą, arba atmeta prašymą, arba informuoja paslaugos gavėją dėl prašymo papildymo. </w:t>
      </w:r>
    </w:p>
    <w:p w14:paraId="0DA20338" w14:textId="6B6245D8" w:rsidR="006D2BD2" w:rsidRPr="002C6D4B" w:rsidRDefault="006D2BD2" w:rsidP="002C6D4B">
      <w:pPr>
        <w:pStyle w:val="ListParagraph"/>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2C6D4B">
        <w:rPr>
          <w:rFonts w:ascii="Times New Roman" w:eastAsia="Times New Roman" w:hAnsi="Times New Roman" w:cs="Times New Roman"/>
          <w:sz w:val="24"/>
          <w:szCs w:val="24"/>
          <w:lang w:eastAsia="lt-LT"/>
        </w:rPr>
        <w:t xml:space="preserve">Paslaugos vykdytojas, esant teigiamam sprendimui, parengia teisės aktais reglamentuojamus dokumentus dėl </w:t>
      </w:r>
      <w:r w:rsidRPr="002C6D4B">
        <w:rPr>
          <w:rFonts w:ascii="Times New Roman" w:eastAsia="Times New Roman" w:hAnsi="Times New Roman" w:cs="Times New Roman"/>
          <w:color w:val="222222"/>
          <w:sz w:val="24"/>
          <w:szCs w:val="24"/>
          <w:lang w:eastAsia="lt-LT"/>
        </w:rPr>
        <w:t>mokesčio permokų grąžinimo arba neteisingai sumokėtų mokesčių grąžinimo ir (ar) užskaitymo naujam  mokestiniam laikotarpiui</w:t>
      </w:r>
      <w:r w:rsidRPr="002C6D4B">
        <w:rPr>
          <w:rFonts w:ascii="Times New Roman" w:eastAsia="Times New Roman" w:hAnsi="Times New Roman" w:cs="Times New Roman"/>
          <w:sz w:val="24"/>
          <w:szCs w:val="24"/>
          <w:lang w:eastAsia="lt-LT"/>
        </w:rPr>
        <w:t xml:space="preserve"> ar, esant neigiamam sprendimui, motyvuotą atsisakymo tenkinti prašymą raštą. </w:t>
      </w:r>
    </w:p>
    <w:p w14:paraId="1B62302C" w14:textId="018FC81E" w:rsidR="006D2BD2" w:rsidRPr="002C6D4B" w:rsidRDefault="006D2BD2" w:rsidP="002C6D4B">
      <w:pPr>
        <w:pStyle w:val="ListParagraph"/>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2C6D4B">
        <w:rPr>
          <w:rFonts w:ascii="Times New Roman" w:eastAsia="Times New Roman" w:hAnsi="Times New Roman" w:cs="Times New Roman"/>
          <w:sz w:val="24"/>
          <w:szCs w:val="24"/>
          <w:lang w:eastAsia="lt-LT"/>
        </w:rPr>
        <w:t xml:space="preserve">Mokesčio permoka arba neteisinga pervesta suma (pervesta ne į tą sąskaitą, sumokėtas ne tas mokestis arba iš viso nepriklausė mokėti) per 30 dienų po prašymo gavimo grąžinama į nurodytą sąskaitą banke. </w:t>
      </w:r>
    </w:p>
    <w:p w14:paraId="536B4C1C" w14:textId="6246EF59" w:rsidR="006D2BD2" w:rsidRPr="002C6D4B" w:rsidRDefault="006D2BD2" w:rsidP="002C6D4B">
      <w:pPr>
        <w:pStyle w:val="ListParagraph"/>
        <w:numPr>
          <w:ilvl w:val="0"/>
          <w:numId w:val="2"/>
        </w:numPr>
        <w:tabs>
          <w:tab w:val="left" w:pos="0"/>
        </w:tabs>
        <w:spacing w:after="0" w:line="240" w:lineRule="auto"/>
        <w:ind w:left="0" w:firstLine="0"/>
        <w:jc w:val="both"/>
        <w:rPr>
          <w:rFonts w:ascii="Times New Roman" w:hAnsi="Times New Roman" w:cs="Times New Roman"/>
          <w:b/>
          <w:bCs/>
          <w:sz w:val="24"/>
          <w:szCs w:val="24"/>
        </w:rPr>
      </w:pPr>
      <w:r w:rsidRPr="002C6D4B">
        <w:rPr>
          <w:rFonts w:ascii="Times New Roman" w:eastAsia="Times New Roman" w:hAnsi="Times New Roman" w:cs="Times New Roman"/>
          <w:sz w:val="24"/>
          <w:szCs w:val="24"/>
          <w:lang w:eastAsia="lt-LT"/>
        </w:rPr>
        <w:t>Paslaugos gavėjas apie priimtą sprendimą informuojamas prašyme nurodytu būdu ‒ atvykus į Savivaldybės administraciją, registruotu laišku, elektroniniu laišku ar per E. pristatym</w:t>
      </w:r>
      <w:r w:rsidR="00A31152">
        <w:rPr>
          <w:rFonts w:ascii="Times New Roman" w:eastAsia="Times New Roman" w:hAnsi="Times New Roman" w:cs="Times New Roman"/>
          <w:sz w:val="24"/>
          <w:szCs w:val="24"/>
          <w:lang w:eastAsia="lt-LT"/>
        </w:rPr>
        <w:t>o</w:t>
      </w:r>
      <w:r w:rsidRPr="002C6D4B">
        <w:rPr>
          <w:rFonts w:ascii="Times New Roman" w:eastAsia="Times New Roman" w:hAnsi="Times New Roman" w:cs="Times New Roman"/>
          <w:sz w:val="24"/>
          <w:szCs w:val="24"/>
          <w:lang w:eastAsia="lt-LT"/>
        </w:rPr>
        <w:t xml:space="preserve"> informacinę sistemą.</w:t>
      </w:r>
    </w:p>
    <w:p w14:paraId="05EA6770" w14:textId="77777777" w:rsidR="00E076E5" w:rsidRPr="002C6D4B" w:rsidRDefault="00E076E5" w:rsidP="002C6D4B">
      <w:pPr>
        <w:spacing w:after="0" w:line="240" w:lineRule="auto"/>
        <w:jc w:val="both"/>
        <w:rPr>
          <w:rFonts w:ascii="Times New Roman" w:hAnsi="Times New Roman" w:cs="Times New Roman"/>
          <w:b/>
          <w:bCs/>
          <w:sz w:val="24"/>
          <w:szCs w:val="24"/>
        </w:rPr>
      </w:pPr>
    </w:p>
    <w:p w14:paraId="1F73340C" w14:textId="0CCF4082" w:rsidR="006D2BD2" w:rsidRPr="002C6D4B" w:rsidRDefault="006D2BD2" w:rsidP="002C6D4B">
      <w:pPr>
        <w:spacing w:after="0" w:line="240" w:lineRule="auto"/>
        <w:jc w:val="both"/>
        <w:rPr>
          <w:rFonts w:ascii="Times New Roman" w:hAnsi="Times New Roman" w:cs="Times New Roman"/>
          <w:b/>
          <w:bCs/>
          <w:sz w:val="24"/>
          <w:szCs w:val="24"/>
        </w:rPr>
      </w:pPr>
      <w:r w:rsidRPr="002C6D4B">
        <w:rPr>
          <w:rFonts w:ascii="Times New Roman" w:hAnsi="Times New Roman" w:cs="Times New Roman"/>
          <w:b/>
          <w:bCs/>
          <w:sz w:val="24"/>
          <w:szCs w:val="24"/>
        </w:rPr>
        <w:t>Paslaugos teikimo informacija</w:t>
      </w:r>
    </w:p>
    <w:p w14:paraId="48DB9464" w14:textId="0C8EED9C" w:rsidR="006D2BD2" w:rsidRPr="002C6D4B" w:rsidRDefault="006D2BD2" w:rsidP="002C6D4B">
      <w:pPr>
        <w:spacing w:after="0" w:line="240" w:lineRule="auto"/>
        <w:jc w:val="both"/>
        <w:rPr>
          <w:rFonts w:ascii="Times New Roman" w:hAnsi="Times New Roman" w:cs="Times New Roman"/>
          <w:sz w:val="24"/>
          <w:szCs w:val="24"/>
        </w:rPr>
      </w:pPr>
      <w:r w:rsidRPr="002C6D4B">
        <w:rPr>
          <w:rFonts w:ascii="Times New Roman" w:hAnsi="Times New Roman" w:cs="Times New Roman"/>
          <w:sz w:val="24"/>
          <w:szCs w:val="24"/>
        </w:rPr>
        <w:t>Paslauga teikiama neelektroniniu būdu. Paslaugos suteikimo trukmė – 30 dienų. Paslaugos suteikimo kaina – paslauga neatlygintina.</w:t>
      </w:r>
    </w:p>
    <w:p w14:paraId="54D180DB" w14:textId="77777777" w:rsidR="00E076E5" w:rsidRPr="002C6D4B" w:rsidRDefault="00E076E5" w:rsidP="002C6D4B">
      <w:pPr>
        <w:spacing w:after="0" w:line="240" w:lineRule="auto"/>
        <w:jc w:val="both"/>
        <w:rPr>
          <w:rFonts w:ascii="Times New Roman" w:eastAsia="Times New Roman" w:hAnsi="Times New Roman" w:cs="Times New Roman"/>
          <w:b/>
          <w:bCs/>
          <w:sz w:val="24"/>
          <w:szCs w:val="24"/>
        </w:rPr>
      </w:pPr>
    </w:p>
    <w:p w14:paraId="75E79A03" w14:textId="044947B9" w:rsidR="00560B6B" w:rsidRPr="002C6D4B" w:rsidRDefault="00560B6B" w:rsidP="002C6D4B">
      <w:pPr>
        <w:spacing w:after="0" w:line="240" w:lineRule="auto"/>
        <w:jc w:val="both"/>
        <w:rPr>
          <w:rFonts w:ascii="Times New Roman" w:eastAsia="Times New Roman" w:hAnsi="Times New Roman" w:cs="Times New Roman"/>
          <w:b/>
          <w:bCs/>
          <w:sz w:val="24"/>
          <w:szCs w:val="24"/>
        </w:rPr>
      </w:pPr>
      <w:r w:rsidRPr="002C6D4B">
        <w:rPr>
          <w:rFonts w:ascii="Times New Roman" w:eastAsia="Times New Roman" w:hAnsi="Times New Roman" w:cs="Times New Roman"/>
          <w:b/>
          <w:bCs/>
          <w:sz w:val="24"/>
          <w:szCs w:val="24"/>
        </w:rPr>
        <w:t>Teisės aktai, reguliuojantys paslaugos teikimą</w:t>
      </w:r>
    </w:p>
    <w:p w14:paraId="510C6E95" w14:textId="77777777" w:rsidR="00560B6B" w:rsidRPr="002C6D4B" w:rsidRDefault="00560B6B" w:rsidP="002C6D4B">
      <w:pPr>
        <w:pStyle w:val="ListParagraph"/>
        <w:numPr>
          <w:ilvl w:val="0"/>
          <w:numId w:val="6"/>
        </w:numPr>
        <w:spacing w:after="0" w:line="240" w:lineRule="auto"/>
        <w:ind w:left="0" w:firstLine="0"/>
        <w:jc w:val="both"/>
        <w:rPr>
          <w:rFonts w:ascii="Times New Roman" w:hAnsi="Times New Roman" w:cs="Times New Roman"/>
          <w:color w:val="4472C4" w:themeColor="accent1"/>
          <w:sz w:val="24"/>
          <w:szCs w:val="24"/>
        </w:rPr>
      </w:pPr>
      <w:r w:rsidRPr="002C6D4B">
        <w:rPr>
          <w:rFonts w:ascii="Times New Roman" w:hAnsi="Times New Roman" w:cs="Times New Roman"/>
          <w:color w:val="4472C4" w:themeColor="accent1"/>
          <w:sz w:val="24"/>
          <w:szCs w:val="24"/>
        </w:rPr>
        <w:t xml:space="preserve">Lietuvos Respublikos Vyriausybės 2002-11-19 nutarimas Nr. 1798 „Dėl nuomos mokesčio už valstybinę žemę“ </w:t>
      </w:r>
    </w:p>
    <w:p w14:paraId="64FB2FF4" w14:textId="6329210D" w:rsidR="00560B6B" w:rsidRPr="002C6D4B" w:rsidRDefault="00560B6B" w:rsidP="002C6D4B">
      <w:pPr>
        <w:pStyle w:val="ListParagraph"/>
        <w:numPr>
          <w:ilvl w:val="0"/>
          <w:numId w:val="6"/>
        </w:numPr>
        <w:spacing w:after="0" w:line="240" w:lineRule="auto"/>
        <w:ind w:left="0" w:firstLine="0"/>
        <w:jc w:val="both"/>
        <w:rPr>
          <w:rFonts w:ascii="Times New Roman" w:hAnsi="Times New Roman" w:cs="Times New Roman"/>
          <w:color w:val="4472C4" w:themeColor="accent1"/>
          <w:sz w:val="24"/>
          <w:szCs w:val="24"/>
        </w:rPr>
      </w:pPr>
      <w:r w:rsidRPr="002C6D4B">
        <w:rPr>
          <w:rFonts w:ascii="Times New Roman" w:hAnsi="Times New Roman" w:cs="Times New Roman"/>
          <w:color w:val="4472C4" w:themeColor="accent1"/>
          <w:sz w:val="24"/>
          <w:szCs w:val="24"/>
        </w:rPr>
        <w:lastRenderedPageBreak/>
        <w:t xml:space="preserve">Lietuvos Respublikos Vyriausybės 2003-11-10 nutarimas Nr. 1387 „Dėl žemės nuomos mokesčio už valstybinės žemės sklypų naudojimą“ </w:t>
      </w:r>
      <w:r w:rsidR="002C6D4B">
        <w:rPr>
          <w:rFonts w:ascii="Times New Roman" w:hAnsi="Times New Roman" w:cs="Times New Roman"/>
          <w:color w:val="4472C4" w:themeColor="accent1"/>
          <w:sz w:val="24"/>
          <w:szCs w:val="24"/>
        </w:rPr>
        <w:t>.</w:t>
      </w:r>
    </w:p>
    <w:p w14:paraId="136B9E14" w14:textId="43E92B26" w:rsidR="00560B6B" w:rsidRPr="002C6D4B" w:rsidRDefault="00560B6B" w:rsidP="002C6D4B">
      <w:pPr>
        <w:pStyle w:val="ListParagraph"/>
        <w:numPr>
          <w:ilvl w:val="0"/>
          <w:numId w:val="6"/>
        </w:numPr>
        <w:spacing w:after="0" w:line="240" w:lineRule="auto"/>
        <w:ind w:left="0" w:firstLine="0"/>
        <w:jc w:val="both"/>
        <w:rPr>
          <w:rFonts w:ascii="Times New Roman" w:eastAsia="Times New Roman" w:hAnsi="Times New Roman" w:cs="Times New Roman"/>
          <w:color w:val="4472C4" w:themeColor="accent1"/>
          <w:sz w:val="24"/>
          <w:szCs w:val="24"/>
        </w:rPr>
      </w:pPr>
      <w:r w:rsidRPr="002C6D4B">
        <w:rPr>
          <w:rFonts w:ascii="Times New Roman" w:hAnsi="Times New Roman" w:cs="Times New Roman"/>
          <w:color w:val="4472C4" w:themeColor="accent1"/>
          <w:sz w:val="24"/>
          <w:szCs w:val="24"/>
        </w:rPr>
        <w:t>Kėdainių rajono savivaldybės tarybos 2021-09-24 sprendimu Nr. TS-235 (aktuali redakcija) patvirtintas Valstybinės žemės nuomos mokesčio administravimo tvarkos aprašas</w:t>
      </w:r>
      <w:r w:rsidR="002C6D4B">
        <w:rPr>
          <w:rFonts w:ascii="Times New Roman" w:hAnsi="Times New Roman" w:cs="Times New Roman"/>
          <w:color w:val="4472C4" w:themeColor="accent1"/>
          <w:sz w:val="24"/>
          <w:szCs w:val="24"/>
        </w:rPr>
        <w:t>.</w:t>
      </w:r>
    </w:p>
    <w:p w14:paraId="09C4C89B" w14:textId="77777777" w:rsidR="00E076E5" w:rsidRPr="002C6D4B" w:rsidRDefault="00E076E5" w:rsidP="002C6D4B">
      <w:pPr>
        <w:spacing w:after="0" w:line="240" w:lineRule="auto"/>
        <w:jc w:val="both"/>
        <w:rPr>
          <w:rFonts w:ascii="Times New Roman" w:hAnsi="Times New Roman" w:cs="Times New Roman"/>
          <w:b/>
          <w:bCs/>
          <w:sz w:val="24"/>
          <w:szCs w:val="24"/>
        </w:rPr>
      </w:pPr>
    </w:p>
    <w:p w14:paraId="2613A183" w14:textId="5D5094CF" w:rsidR="006D2BD2" w:rsidRPr="002C6D4B" w:rsidRDefault="006D2BD2" w:rsidP="002C6D4B">
      <w:pPr>
        <w:spacing w:after="0" w:line="240" w:lineRule="auto"/>
        <w:jc w:val="both"/>
        <w:rPr>
          <w:rFonts w:ascii="Times New Roman" w:hAnsi="Times New Roman" w:cs="Times New Roman"/>
          <w:b/>
          <w:bCs/>
          <w:sz w:val="24"/>
          <w:szCs w:val="24"/>
        </w:rPr>
      </w:pPr>
      <w:r w:rsidRPr="002C6D4B">
        <w:rPr>
          <w:rFonts w:ascii="Times New Roman" w:hAnsi="Times New Roman" w:cs="Times New Roman"/>
          <w:b/>
          <w:bCs/>
          <w:sz w:val="24"/>
          <w:szCs w:val="24"/>
        </w:rPr>
        <w:t>Informacija ir dokumentai, kuriuos turi pateikti asmuo</w:t>
      </w:r>
    </w:p>
    <w:p w14:paraId="51027F9D" w14:textId="34CC47C1" w:rsidR="006D2BD2" w:rsidRPr="002C6D4B" w:rsidRDefault="006D2BD2" w:rsidP="002C6D4B">
      <w:pPr>
        <w:pStyle w:val="ListParagraph"/>
        <w:numPr>
          <w:ilvl w:val="0"/>
          <w:numId w:val="4"/>
        </w:numPr>
        <w:spacing w:after="0" w:line="240" w:lineRule="auto"/>
        <w:ind w:left="567" w:hanging="567"/>
        <w:jc w:val="both"/>
        <w:textAlignment w:val="baseline"/>
        <w:rPr>
          <w:rFonts w:ascii="Times New Roman" w:eastAsia="Times New Roman" w:hAnsi="Times New Roman" w:cs="Times New Roman"/>
          <w:color w:val="000000"/>
          <w:sz w:val="24"/>
          <w:szCs w:val="24"/>
          <w:lang w:eastAsia="lt-LT"/>
        </w:rPr>
      </w:pPr>
      <w:bookmarkStart w:id="5" w:name="part_d9ff0fcb455848c894397000eea09788"/>
      <w:bookmarkEnd w:id="5"/>
      <w:r w:rsidRPr="002C6D4B">
        <w:rPr>
          <w:rFonts w:ascii="Times New Roman" w:eastAsia="Times New Roman" w:hAnsi="Times New Roman" w:cs="Times New Roman"/>
          <w:color w:val="000000"/>
          <w:sz w:val="24"/>
          <w:szCs w:val="24"/>
          <w:lang w:eastAsia="lt-LT"/>
        </w:rPr>
        <w:t>Prašymą</w:t>
      </w:r>
      <w:r w:rsidR="0026634D" w:rsidRPr="002C6D4B">
        <w:rPr>
          <w:rFonts w:ascii="Times New Roman" w:eastAsia="Times New Roman" w:hAnsi="Times New Roman" w:cs="Times New Roman"/>
          <w:color w:val="000000"/>
          <w:sz w:val="24"/>
          <w:szCs w:val="24"/>
          <w:lang w:eastAsia="lt-LT"/>
        </w:rPr>
        <w:t xml:space="preserve"> (</w:t>
      </w:r>
      <w:r w:rsidR="00A31152">
        <w:rPr>
          <w:rFonts w:ascii="Times New Roman" w:eastAsia="Times New Roman" w:hAnsi="Times New Roman" w:cs="Times New Roman"/>
          <w:color w:val="000000"/>
          <w:sz w:val="24"/>
          <w:szCs w:val="24"/>
          <w:lang w:eastAsia="lt-LT"/>
        </w:rPr>
        <w:t>p</w:t>
      </w:r>
      <w:r w:rsidR="0026634D" w:rsidRPr="002C6D4B">
        <w:rPr>
          <w:rFonts w:ascii="Times New Roman" w:eastAsia="Times New Roman" w:hAnsi="Times New Roman" w:cs="Times New Roman"/>
          <w:color w:val="000000"/>
          <w:sz w:val="24"/>
          <w:szCs w:val="24"/>
          <w:lang w:eastAsia="lt-LT"/>
        </w:rPr>
        <w:t xml:space="preserve">riedas), </w:t>
      </w:r>
      <w:r w:rsidRPr="002C6D4B">
        <w:rPr>
          <w:rFonts w:ascii="Times New Roman" w:eastAsia="Times New Roman" w:hAnsi="Times New Roman" w:cs="Times New Roman"/>
          <w:color w:val="000000"/>
          <w:sz w:val="24"/>
          <w:szCs w:val="24"/>
          <w:lang w:eastAsia="lt-LT"/>
        </w:rPr>
        <w:t>kuriame nurodo nuomos mokesčio permokos priežastį</w:t>
      </w:r>
      <w:r w:rsidR="002C6D4B">
        <w:rPr>
          <w:rFonts w:ascii="Times New Roman" w:eastAsia="Times New Roman" w:hAnsi="Times New Roman" w:cs="Times New Roman"/>
          <w:color w:val="000000"/>
          <w:sz w:val="24"/>
          <w:szCs w:val="24"/>
          <w:lang w:eastAsia="lt-LT"/>
        </w:rPr>
        <w:t>.</w:t>
      </w:r>
    </w:p>
    <w:p w14:paraId="67E685D2" w14:textId="73CCD32C" w:rsidR="006D2BD2" w:rsidRPr="002C6D4B" w:rsidRDefault="006D2BD2" w:rsidP="002C6D4B">
      <w:pPr>
        <w:pStyle w:val="ListParagraph"/>
        <w:numPr>
          <w:ilvl w:val="0"/>
          <w:numId w:val="4"/>
        </w:numPr>
        <w:spacing w:after="0" w:line="240" w:lineRule="auto"/>
        <w:ind w:left="567" w:hanging="567"/>
        <w:jc w:val="both"/>
        <w:textAlignment w:val="baseline"/>
        <w:rPr>
          <w:rFonts w:ascii="Times New Roman" w:eastAsia="Times New Roman" w:hAnsi="Times New Roman" w:cs="Times New Roman"/>
          <w:color w:val="000000"/>
          <w:sz w:val="24"/>
          <w:szCs w:val="24"/>
          <w:lang w:eastAsia="lt-LT"/>
        </w:rPr>
      </w:pPr>
      <w:bookmarkStart w:id="6" w:name="part_39b0038f07cd4fbb9ebd683b6f120350"/>
      <w:bookmarkEnd w:id="6"/>
      <w:r w:rsidRPr="002C6D4B">
        <w:rPr>
          <w:rFonts w:ascii="Times New Roman" w:eastAsia="Times New Roman" w:hAnsi="Times New Roman" w:cs="Times New Roman"/>
          <w:color w:val="000000"/>
          <w:sz w:val="24"/>
          <w:szCs w:val="24"/>
          <w:lang w:eastAsia="lt-LT"/>
        </w:rPr>
        <w:t>Banko pavadinimą, sąskaitos numerį, į kurią bus pervesta permoka</w:t>
      </w:r>
      <w:r w:rsidR="002C6D4B">
        <w:rPr>
          <w:rFonts w:ascii="Times New Roman" w:eastAsia="Times New Roman" w:hAnsi="Times New Roman" w:cs="Times New Roman"/>
          <w:color w:val="000000"/>
          <w:sz w:val="24"/>
          <w:szCs w:val="24"/>
          <w:lang w:eastAsia="lt-LT"/>
        </w:rPr>
        <w:t>.</w:t>
      </w:r>
    </w:p>
    <w:p w14:paraId="15A9BEB5" w14:textId="66D72EBC" w:rsidR="006D2BD2" w:rsidRPr="002C6D4B" w:rsidRDefault="006D2BD2" w:rsidP="002C6D4B">
      <w:pPr>
        <w:pStyle w:val="ListParagraph"/>
        <w:numPr>
          <w:ilvl w:val="0"/>
          <w:numId w:val="4"/>
        </w:numPr>
        <w:spacing w:after="0" w:line="240" w:lineRule="auto"/>
        <w:ind w:left="567" w:hanging="567"/>
        <w:jc w:val="both"/>
        <w:rPr>
          <w:rFonts w:ascii="Times New Roman" w:hAnsi="Times New Roman" w:cs="Times New Roman"/>
          <w:sz w:val="24"/>
          <w:szCs w:val="24"/>
        </w:rPr>
      </w:pPr>
      <w:bookmarkStart w:id="7" w:name="part_c41a97746ae54e14a7c39df7e207c103"/>
      <w:bookmarkEnd w:id="7"/>
      <w:r w:rsidRPr="002C6D4B">
        <w:rPr>
          <w:rFonts w:ascii="Times New Roman" w:eastAsia="Times New Roman" w:hAnsi="Times New Roman" w:cs="Times New Roman"/>
          <w:color w:val="000000"/>
          <w:sz w:val="24"/>
          <w:szCs w:val="24"/>
          <w:lang w:eastAsia="lt-LT"/>
        </w:rPr>
        <w:t>Kvitus ar pažymas apie sumokėtą mokestį</w:t>
      </w:r>
      <w:bookmarkStart w:id="8" w:name="part_337ba880456c4594acd1cf889caee4e9"/>
      <w:bookmarkEnd w:id="8"/>
      <w:r w:rsidR="002C6D4B">
        <w:rPr>
          <w:rFonts w:ascii="Times New Roman" w:eastAsia="Times New Roman" w:hAnsi="Times New Roman" w:cs="Times New Roman"/>
          <w:color w:val="000000"/>
          <w:sz w:val="24"/>
          <w:szCs w:val="24"/>
          <w:lang w:eastAsia="lt-LT"/>
        </w:rPr>
        <w:t>.</w:t>
      </w:r>
    </w:p>
    <w:p w14:paraId="4C3CD311" w14:textId="77777777" w:rsidR="00E076E5" w:rsidRPr="002C6D4B" w:rsidRDefault="00E076E5" w:rsidP="002C6D4B">
      <w:pPr>
        <w:spacing w:after="0" w:line="240" w:lineRule="auto"/>
        <w:jc w:val="both"/>
        <w:rPr>
          <w:rFonts w:ascii="Times New Roman" w:eastAsia="Times New Roman" w:hAnsi="Times New Roman" w:cs="Times New Roman"/>
          <w:b/>
          <w:bCs/>
          <w:sz w:val="24"/>
          <w:szCs w:val="24"/>
        </w:rPr>
      </w:pPr>
    </w:p>
    <w:p w14:paraId="76A314C4" w14:textId="6828E186" w:rsidR="006D2BD2" w:rsidRPr="002C6D4B" w:rsidRDefault="006D2BD2" w:rsidP="002C6D4B">
      <w:pPr>
        <w:spacing w:after="0" w:line="240" w:lineRule="auto"/>
        <w:jc w:val="both"/>
        <w:rPr>
          <w:rFonts w:ascii="Times New Roman" w:eastAsia="Times New Roman" w:hAnsi="Times New Roman" w:cs="Times New Roman"/>
          <w:b/>
          <w:bCs/>
          <w:sz w:val="24"/>
          <w:szCs w:val="24"/>
        </w:rPr>
      </w:pPr>
      <w:r w:rsidRPr="002C6D4B">
        <w:rPr>
          <w:rFonts w:ascii="Times New Roman" w:eastAsia="Times New Roman" w:hAnsi="Times New Roman" w:cs="Times New Roman"/>
          <w:b/>
          <w:bCs/>
          <w:sz w:val="24"/>
          <w:szCs w:val="24"/>
        </w:rPr>
        <w:t xml:space="preserve">Už paslaugos teikimą atsakingų asmenų kontaktai </w:t>
      </w:r>
    </w:p>
    <w:p w14:paraId="696088F4" w14:textId="118EA11B" w:rsidR="006D2BD2" w:rsidRPr="002C6D4B" w:rsidRDefault="006D2BD2" w:rsidP="002C6D4B">
      <w:pPr>
        <w:spacing w:after="0" w:line="240" w:lineRule="auto"/>
        <w:jc w:val="both"/>
        <w:rPr>
          <w:rFonts w:ascii="Times New Roman" w:hAnsi="Times New Roman" w:cs="Times New Roman"/>
          <w:sz w:val="24"/>
          <w:szCs w:val="24"/>
        </w:rPr>
      </w:pPr>
      <w:r w:rsidRPr="002C6D4B">
        <w:rPr>
          <w:rFonts w:ascii="Times New Roman" w:hAnsi="Times New Roman" w:cs="Times New Roman"/>
          <w:sz w:val="24"/>
          <w:szCs w:val="24"/>
        </w:rPr>
        <w:t>Turto valdymo skyriaus vyr. specialistė Alina Melinauskienė</w:t>
      </w:r>
      <w:r w:rsidR="002C6D4B">
        <w:rPr>
          <w:rFonts w:ascii="Times New Roman" w:hAnsi="Times New Roman" w:cs="Times New Roman"/>
          <w:sz w:val="24"/>
          <w:szCs w:val="24"/>
        </w:rPr>
        <w:t>,</w:t>
      </w:r>
      <w:r w:rsidRPr="002C6D4B">
        <w:rPr>
          <w:rFonts w:ascii="Times New Roman" w:hAnsi="Times New Roman" w:cs="Times New Roman"/>
          <w:sz w:val="24"/>
          <w:szCs w:val="24"/>
        </w:rPr>
        <w:t xml:space="preserve"> </w:t>
      </w:r>
      <w:r w:rsidR="002C6D4B">
        <w:rPr>
          <w:rFonts w:ascii="Times New Roman" w:hAnsi="Times New Roman" w:cs="Times New Roman"/>
          <w:sz w:val="24"/>
          <w:szCs w:val="24"/>
        </w:rPr>
        <w:t>t</w:t>
      </w:r>
      <w:r w:rsidRPr="002C6D4B">
        <w:rPr>
          <w:rFonts w:ascii="Times New Roman" w:hAnsi="Times New Roman" w:cs="Times New Roman"/>
          <w:sz w:val="24"/>
          <w:szCs w:val="24"/>
        </w:rPr>
        <w:t>el. +370 347 695</w:t>
      </w:r>
      <w:r w:rsidR="00256D30" w:rsidRPr="002C6D4B">
        <w:rPr>
          <w:rFonts w:ascii="Times New Roman" w:hAnsi="Times New Roman" w:cs="Times New Roman"/>
          <w:sz w:val="24"/>
          <w:szCs w:val="24"/>
        </w:rPr>
        <w:t>71</w:t>
      </w:r>
      <w:r w:rsidR="002C6D4B">
        <w:rPr>
          <w:rFonts w:ascii="Times New Roman" w:hAnsi="Times New Roman" w:cs="Times New Roman"/>
          <w:sz w:val="24"/>
          <w:szCs w:val="24"/>
        </w:rPr>
        <w:t>,</w:t>
      </w:r>
      <w:r w:rsidRPr="002C6D4B">
        <w:rPr>
          <w:rFonts w:ascii="Times New Roman" w:hAnsi="Times New Roman" w:cs="Times New Roman"/>
          <w:sz w:val="24"/>
          <w:szCs w:val="24"/>
        </w:rPr>
        <w:t xml:space="preserve"> </w:t>
      </w:r>
      <w:r w:rsidR="002C6D4B">
        <w:rPr>
          <w:rFonts w:ascii="Times New Roman" w:hAnsi="Times New Roman" w:cs="Times New Roman"/>
          <w:sz w:val="24"/>
          <w:szCs w:val="24"/>
        </w:rPr>
        <w:t>e</w:t>
      </w:r>
      <w:r w:rsidRPr="002C6D4B">
        <w:rPr>
          <w:rFonts w:ascii="Times New Roman" w:hAnsi="Times New Roman" w:cs="Times New Roman"/>
          <w:sz w:val="24"/>
          <w:szCs w:val="24"/>
        </w:rPr>
        <w:t>l. p</w:t>
      </w:r>
      <w:r w:rsidR="002C6D4B">
        <w:rPr>
          <w:rFonts w:ascii="Times New Roman" w:hAnsi="Times New Roman" w:cs="Times New Roman"/>
          <w:sz w:val="24"/>
          <w:szCs w:val="24"/>
        </w:rPr>
        <w:t>.</w:t>
      </w:r>
      <w:r w:rsidRPr="002C6D4B">
        <w:rPr>
          <w:rFonts w:ascii="Times New Roman" w:hAnsi="Times New Roman" w:cs="Times New Roman"/>
          <w:sz w:val="24"/>
          <w:szCs w:val="24"/>
        </w:rPr>
        <w:t xml:space="preserve"> </w:t>
      </w:r>
      <w:hyperlink r:id="rId5" w:history="1">
        <w:r w:rsidRPr="002C6D4B">
          <w:rPr>
            <w:rStyle w:val="Hyperlink"/>
            <w:rFonts w:ascii="Times New Roman" w:hAnsi="Times New Roman" w:cs="Times New Roman"/>
            <w:color w:val="000000" w:themeColor="text1"/>
            <w:sz w:val="24"/>
            <w:szCs w:val="24"/>
            <w:u w:val="none"/>
          </w:rPr>
          <w:t>alina.melinauskiene</w:t>
        </w:r>
        <w:r w:rsidRPr="002C6D4B">
          <w:rPr>
            <w:rStyle w:val="Hyperlink"/>
            <w:rFonts w:ascii="Times New Roman" w:hAnsi="Times New Roman" w:cs="Times New Roman"/>
            <w:color w:val="000000" w:themeColor="text1"/>
            <w:sz w:val="24"/>
            <w:szCs w:val="24"/>
            <w:u w:val="none"/>
            <w:lang w:val="en-US"/>
          </w:rPr>
          <w:t>@kedainiai.lt</w:t>
        </w:r>
      </w:hyperlink>
      <w:r w:rsidR="002C6D4B" w:rsidRPr="002C6D4B">
        <w:rPr>
          <w:rFonts w:ascii="Times New Roman" w:hAnsi="Times New Roman" w:cs="Times New Roman"/>
          <w:color w:val="000000" w:themeColor="text1"/>
          <w:sz w:val="24"/>
          <w:szCs w:val="24"/>
        </w:rPr>
        <w:t>.</w:t>
      </w:r>
    </w:p>
    <w:p w14:paraId="4F4D14B7" w14:textId="77777777" w:rsidR="00E076E5" w:rsidRPr="002C6D4B" w:rsidRDefault="00E076E5" w:rsidP="002C6D4B">
      <w:pPr>
        <w:spacing w:after="0" w:line="240" w:lineRule="auto"/>
        <w:rPr>
          <w:rFonts w:ascii="Times New Roman" w:hAnsi="Times New Roman" w:cs="Times New Roman"/>
          <w:b/>
          <w:bCs/>
          <w:sz w:val="24"/>
          <w:szCs w:val="24"/>
        </w:rPr>
      </w:pPr>
    </w:p>
    <w:p w14:paraId="4B2C1D64" w14:textId="732AE2D6" w:rsidR="00560B6B" w:rsidRPr="002C6D4B" w:rsidRDefault="00560B6B" w:rsidP="002C6D4B">
      <w:pPr>
        <w:spacing w:after="0" w:line="240" w:lineRule="auto"/>
        <w:rPr>
          <w:rFonts w:ascii="Times New Roman" w:hAnsi="Times New Roman" w:cs="Times New Roman"/>
          <w:b/>
          <w:bCs/>
          <w:sz w:val="24"/>
          <w:szCs w:val="24"/>
        </w:rPr>
      </w:pPr>
      <w:r w:rsidRPr="002C6D4B">
        <w:rPr>
          <w:rFonts w:ascii="Times New Roman" w:hAnsi="Times New Roman" w:cs="Times New Roman"/>
          <w:b/>
          <w:bCs/>
          <w:sz w:val="24"/>
          <w:szCs w:val="24"/>
        </w:rPr>
        <w:t>Informacija apie teikėją</w:t>
      </w:r>
    </w:p>
    <w:p w14:paraId="76706D8D" w14:textId="165C392A" w:rsidR="00560B6B" w:rsidRPr="002C6D4B" w:rsidRDefault="00560B6B" w:rsidP="002C6D4B">
      <w:pPr>
        <w:spacing w:after="0" w:line="240" w:lineRule="auto"/>
        <w:jc w:val="both"/>
        <w:rPr>
          <w:rFonts w:ascii="Times New Roman" w:hAnsi="Times New Roman" w:cs="Times New Roman"/>
          <w:sz w:val="24"/>
          <w:szCs w:val="24"/>
        </w:rPr>
      </w:pPr>
      <w:bookmarkStart w:id="9" w:name="_Hlk191017611"/>
      <w:r w:rsidRPr="002C6D4B">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6" w:history="1">
        <w:r w:rsidR="002C6D4B" w:rsidRPr="009331C1">
          <w:rPr>
            <w:rStyle w:val="Hyperlink"/>
            <w:rFonts w:ascii="Times New Roman" w:eastAsia="Calibri" w:hAnsi="Times New Roman" w:cs="Times New Roman"/>
            <w:kern w:val="0"/>
            <w:sz w:val="24"/>
            <w:szCs w:val="24"/>
          </w:rPr>
          <w:t>www.kedainiai.lt</w:t>
        </w:r>
      </w:hyperlink>
      <w:r w:rsidR="002C6D4B">
        <w:rPr>
          <w:rFonts w:ascii="Times New Roman" w:eastAsia="Calibri" w:hAnsi="Times New Roman" w:cs="Times New Roman"/>
          <w:kern w:val="0"/>
          <w:sz w:val="24"/>
          <w:szCs w:val="24"/>
        </w:rPr>
        <w:t xml:space="preserve">, </w:t>
      </w:r>
      <w:r w:rsidRPr="002C6D4B">
        <w:rPr>
          <w:rFonts w:ascii="Times New Roman" w:eastAsia="Calibri" w:hAnsi="Times New Roman" w:cs="Times New Roman"/>
          <w:kern w:val="0"/>
          <w:sz w:val="24"/>
          <w:szCs w:val="24"/>
        </w:rPr>
        <w:t>e</w:t>
      </w:r>
      <w:r w:rsidRPr="002C6D4B">
        <w:rPr>
          <w:rFonts w:ascii="Times New Roman" w:hAnsi="Times New Roman" w:cs="Times New Roman"/>
          <w:sz w:val="24"/>
          <w:szCs w:val="24"/>
        </w:rPr>
        <w:t xml:space="preserve">l. p. </w:t>
      </w:r>
      <w:hyperlink r:id="rId7" w:history="1">
        <w:r w:rsidR="0026634D" w:rsidRPr="002C6D4B">
          <w:rPr>
            <w:rStyle w:val="Hyperlink"/>
            <w:rFonts w:ascii="Times New Roman" w:hAnsi="Times New Roman" w:cs="Times New Roman"/>
            <w:color w:val="000000" w:themeColor="text1"/>
            <w:sz w:val="24"/>
            <w:szCs w:val="24"/>
            <w:u w:val="none"/>
          </w:rPr>
          <w:t>administracija</w:t>
        </w:r>
        <w:r w:rsidR="0026634D" w:rsidRPr="002C6D4B">
          <w:rPr>
            <w:rStyle w:val="Hyperlink"/>
            <w:rFonts w:ascii="Times New Roman" w:hAnsi="Times New Roman" w:cs="Times New Roman"/>
            <w:color w:val="000000" w:themeColor="text1"/>
            <w:sz w:val="24"/>
            <w:szCs w:val="24"/>
            <w:u w:val="none"/>
            <w:lang w:val="en-US"/>
          </w:rPr>
          <w:t>@</w:t>
        </w:r>
        <w:proofErr w:type="spellStart"/>
        <w:r w:rsidR="0026634D" w:rsidRPr="002C6D4B">
          <w:rPr>
            <w:rStyle w:val="Hyperlink"/>
            <w:rFonts w:ascii="Times New Roman" w:hAnsi="Times New Roman" w:cs="Times New Roman"/>
            <w:color w:val="000000" w:themeColor="text1"/>
            <w:sz w:val="24"/>
            <w:szCs w:val="24"/>
            <w:u w:val="none"/>
          </w:rPr>
          <w:t>kedainiai.lt</w:t>
        </w:r>
        <w:proofErr w:type="spellEnd"/>
      </w:hyperlink>
      <w:r w:rsidR="002C6D4B" w:rsidRPr="002C6D4B">
        <w:rPr>
          <w:rFonts w:ascii="Times New Roman" w:hAnsi="Times New Roman" w:cs="Times New Roman"/>
          <w:color w:val="000000" w:themeColor="text1"/>
          <w:sz w:val="24"/>
          <w:szCs w:val="24"/>
        </w:rPr>
        <w:t>.</w:t>
      </w:r>
    </w:p>
    <w:p w14:paraId="4322051D" w14:textId="77777777" w:rsidR="0026634D" w:rsidRPr="002C6D4B" w:rsidRDefault="0026634D" w:rsidP="002C6D4B">
      <w:pPr>
        <w:spacing w:after="0" w:line="240" w:lineRule="auto"/>
        <w:jc w:val="both"/>
        <w:rPr>
          <w:rFonts w:ascii="Times New Roman" w:hAnsi="Times New Roman" w:cs="Times New Roman"/>
          <w:sz w:val="24"/>
          <w:szCs w:val="24"/>
        </w:rPr>
      </w:pPr>
    </w:p>
    <w:bookmarkEnd w:id="9"/>
    <w:p w14:paraId="52DD7AA0" w14:textId="77777777" w:rsidR="00683AFC" w:rsidRPr="00ED3847" w:rsidRDefault="00683AFC" w:rsidP="00683AFC">
      <w:pPr>
        <w:spacing w:after="0" w:line="240" w:lineRule="auto"/>
        <w:rPr>
          <w:rFonts w:ascii="Times New Roman" w:hAnsi="Times New Roman" w:cs="Times New Roman"/>
          <w:b/>
          <w:bCs/>
          <w:sz w:val="24"/>
          <w:szCs w:val="24"/>
        </w:rPr>
      </w:pPr>
      <w:r w:rsidRPr="00ED3847">
        <w:rPr>
          <w:rFonts w:ascii="Times New Roman" w:hAnsi="Times New Roman" w:cs="Times New Roman"/>
          <w:b/>
          <w:bCs/>
          <w:sz w:val="24"/>
          <w:szCs w:val="24"/>
        </w:rPr>
        <w:t>Paslaugos teikėjo veiksmų (neveikimo) apskundimo tvarka</w:t>
      </w:r>
    </w:p>
    <w:p w14:paraId="15B640A4" w14:textId="77777777" w:rsidR="00683AFC" w:rsidRPr="00C40C6B" w:rsidRDefault="00683AFC" w:rsidP="00683AFC">
      <w:pPr>
        <w:spacing w:after="0" w:line="240" w:lineRule="auto"/>
        <w:jc w:val="both"/>
        <w:rPr>
          <w:rFonts w:ascii="Times New Roman" w:hAnsi="Times New Roman" w:cs="Times New Roman"/>
          <w:sz w:val="24"/>
          <w:szCs w:val="24"/>
        </w:rPr>
      </w:pPr>
      <w:r w:rsidRPr="00ED3847">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Pr>
          <w:rFonts w:ascii="Times New Roman" w:hAnsi="Times New Roman" w:cs="Times New Roman"/>
          <w:sz w:val="24"/>
          <w:szCs w:val="24"/>
        </w:rPr>
        <w:t xml:space="preserve"> </w:t>
      </w:r>
      <w:hyperlink r:id="rId8" w:history="1">
        <w:r w:rsidRPr="00C917A7">
          <w:rPr>
            <w:rStyle w:val="Hyperlink"/>
            <w:rFonts w:ascii="Times New Roman" w:hAnsi="Times New Roman" w:cs="Times New Roman"/>
            <w:sz w:val="24"/>
            <w:szCs w:val="24"/>
          </w:rPr>
          <w:t>https://e.teismas.lt</w:t>
        </w:r>
      </w:hyperlink>
      <w:r w:rsidRPr="00ED3847">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577CF089" w14:textId="77777777" w:rsidR="0026634D" w:rsidRDefault="0026634D"/>
    <w:sectPr w:rsidR="0026634D" w:rsidSect="00683AFC">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83963"/>
    <w:multiLevelType w:val="hybridMultilevel"/>
    <w:tmpl w:val="A37AF822"/>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78A69D4"/>
    <w:multiLevelType w:val="hybridMultilevel"/>
    <w:tmpl w:val="81B6A664"/>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B3042EB"/>
    <w:multiLevelType w:val="hybridMultilevel"/>
    <w:tmpl w:val="EBDE57E4"/>
    <w:lvl w:ilvl="0" w:tplc="15B08A16">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7FD43F3"/>
    <w:multiLevelType w:val="hybridMultilevel"/>
    <w:tmpl w:val="3F8A15E6"/>
    <w:lvl w:ilvl="0" w:tplc="C47EAF14">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684B5221"/>
    <w:multiLevelType w:val="hybridMultilevel"/>
    <w:tmpl w:val="F6BC567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7AB953F5"/>
    <w:multiLevelType w:val="hybridMultilevel"/>
    <w:tmpl w:val="90A465A8"/>
    <w:lvl w:ilvl="0" w:tplc="FBBCE58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114937091">
    <w:abstractNumId w:val="1"/>
  </w:num>
  <w:num w:numId="2" w16cid:durableId="1832983550">
    <w:abstractNumId w:val="5"/>
  </w:num>
  <w:num w:numId="3" w16cid:durableId="884372931">
    <w:abstractNumId w:val="4"/>
  </w:num>
  <w:num w:numId="4" w16cid:durableId="897591037">
    <w:abstractNumId w:val="3"/>
  </w:num>
  <w:num w:numId="5" w16cid:durableId="592402382">
    <w:abstractNumId w:val="0"/>
  </w:num>
  <w:num w:numId="6" w16cid:durableId="7937209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BD2"/>
    <w:rsid w:val="00056E6E"/>
    <w:rsid w:val="000D2600"/>
    <w:rsid w:val="0011070F"/>
    <w:rsid w:val="00256D30"/>
    <w:rsid w:val="0026634D"/>
    <w:rsid w:val="002C2756"/>
    <w:rsid w:val="002C6D4B"/>
    <w:rsid w:val="00491734"/>
    <w:rsid w:val="004E74C6"/>
    <w:rsid w:val="00560B6B"/>
    <w:rsid w:val="005B5B39"/>
    <w:rsid w:val="00683AFC"/>
    <w:rsid w:val="006D2BD2"/>
    <w:rsid w:val="00965AA8"/>
    <w:rsid w:val="009737F9"/>
    <w:rsid w:val="00A31152"/>
    <w:rsid w:val="00BE58FB"/>
    <w:rsid w:val="00C26B85"/>
    <w:rsid w:val="00C76005"/>
    <w:rsid w:val="00CB50E3"/>
    <w:rsid w:val="00E076E5"/>
    <w:rsid w:val="00E91ECD"/>
    <w:rsid w:val="00EE56C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C852B"/>
  <w15:chartTrackingRefBased/>
  <w15:docId w15:val="{78AC1129-FD6B-4883-A5DC-659F3203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BD2"/>
  </w:style>
  <w:style w:type="paragraph" w:styleId="Heading1">
    <w:name w:val="heading 1"/>
    <w:basedOn w:val="Normal"/>
    <w:next w:val="Normal"/>
    <w:link w:val="Heading1Char"/>
    <w:uiPriority w:val="9"/>
    <w:qFormat/>
    <w:rsid w:val="006D2B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D2B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D2BD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2BD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2BD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2B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2B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2B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2B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BD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D2BD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D2BD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D2BD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2BD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2B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2B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2B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2BD2"/>
    <w:rPr>
      <w:rFonts w:eastAsiaTheme="majorEastAsia" w:cstheme="majorBidi"/>
      <w:color w:val="272727" w:themeColor="text1" w:themeTint="D8"/>
    </w:rPr>
  </w:style>
  <w:style w:type="paragraph" w:styleId="Title">
    <w:name w:val="Title"/>
    <w:basedOn w:val="Normal"/>
    <w:next w:val="Normal"/>
    <w:link w:val="TitleChar"/>
    <w:uiPriority w:val="10"/>
    <w:qFormat/>
    <w:rsid w:val="006D2B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2B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2B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2B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2BD2"/>
    <w:pPr>
      <w:spacing w:before="160"/>
      <w:jc w:val="center"/>
    </w:pPr>
    <w:rPr>
      <w:i/>
      <w:iCs/>
      <w:color w:val="404040" w:themeColor="text1" w:themeTint="BF"/>
    </w:rPr>
  </w:style>
  <w:style w:type="character" w:customStyle="1" w:styleId="QuoteChar">
    <w:name w:val="Quote Char"/>
    <w:basedOn w:val="DefaultParagraphFont"/>
    <w:link w:val="Quote"/>
    <w:uiPriority w:val="29"/>
    <w:rsid w:val="006D2BD2"/>
    <w:rPr>
      <w:i/>
      <w:iCs/>
      <w:color w:val="404040" w:themeColor="text1" w:themeTint="BF"/>
    </w:rPr>
  </w:style>
  <w:style w:type="paragraph" w:styleId="ListParagraph">
    <w:name w:val="List Paragraph"/>
    <w:basedOn w:val="Normal"/>
    <w:uiPriority w:val="34"/>
    <w:qFormat/>
    <w:rsid w:val="006D2BD2"/>
    <w:pPr>
      <w:ind w:left="720"/>
      <w:contextualSpacing/>
    </w:pPr>
  </w:style>
  <w:style w:type="character" w:styleId="IntenseEmphasis">
    <w:name w:val="Intense Emphasis"/>
    <w:basedOn w:val="DefaultParagraphFont"/>
    <w:uiPriority w:val="21"/>
    <w:qFormat/>
    <w:rsid w:val="006D2BD2"/>
    <w:rPr>
      <w:i/>
      <w:iCs/>
      <w:color w:val="2F5496" w:themeColor="accent1" w:themeShade="BF"/>
    </w:rPr>
  </w:style>
  <w:style w:type="paragraph" w:styleId="IntenseQuote">
    <w:name w:val="Intense Quote"/>
    <w:basedOn w:val="Normal"/>
    <w:next w:val="Normal"/>
    <w:link w:val="IntenseQuoteChar"/>
    <w:uiPriority w:val="30"/>
    <w:qFormat/>
    <w:rsid w:val="006D2B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2BD2"/>
    <w:rPr>
      <w:i/>
      <w:iCs/>
      <w:color w:val="2F5496" w:themeColor="accent1" w:themeShade="BF"/>
    </w:rPr>
  </w:style>
  <w:style w:type="character" w:styleId="IntenseReference">
    <w:name w:val="Intense Reference"/>
    <w:basedOn w:val="DefaultParagraphFont"/>
    <w:uiPriority w:val="32"/>
    <w:qFormat/>
    <w:rsid w:val="006D2BD2"/>
    <w:rPr>
      <w:b/>
      <w:bCs/>
      <w:smallCaps/>
      <w:color w:val="2F5496" w:themeColor="accent1" w:themeShade="BF"/>
      <w:spacing w:val="5"/>
    </w:rPr>
  </w:style>
  <w:style w:type="character" w:styleId="Hyperlink">
    <w:name w:val="Hyperlink"/>
    <w:basedOn w:val="DefaultParagraphFont"/>
    <w:uiPriority w:val="99"/>
    <w:unhideWhenUsed/>
    <w:rsid w:val="006D2BD2"/>
    <w:rPr>
      <w:color w:val="0563C1" w:themeColor="hyperlink"/>
      <w:u w:val="single"/>
    </w:rPr>
  </w:style>
  <w:style w:type="table" w:styleId="TableGrid">
    <w:name w:val="Table Grid"/>
    <w:basedOn w:val="TableNormal"/>
    <w:uiPriority w:val="39"/>
    <w:rsid w:val="006D2BD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D2B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924164">
      <w:bodyDiv w:val="1"/>
      <w:marLeft w:val="0"/>
      <w:marRight w:val="0"/>
      <w:marTop w:val="0"/>
      <w:marBottom w:val="0"/>
      <w:divBdr>
        <w:top w:val="none" w:sz="0" w:space="0" w:color="auto"/>
        <w:left w:val="none" w:sz="0" w:space="0" w:color="auto"/>
        <w:bottom w:val="none" w:sz="0" w:space="0" w:color="auto"/>
        <w:right w:val="none" w:sz="0" w:space="0" w:color="auto"/>
      </w:divBdr>
    </w:div>
    <w:div w:id="980842033">
      <w:bodyDiv w:val="1"/>
      <w:marLeft w:val="0"/>
      <w:marRight w:val="0"/>
      <w:marTop w:val="0"/>
      <w:marBottom w:val="0"/>
      <w:divBdr>
        <w:top w:val="none" w:sz="0" w:space="0" w:color="auto"/>
        <w:left w:val="none" w:sz="0" w:space="0" w:color="auto"/>
        <w:bottom w:val="none" w:sz="0" w:space="0" w:color="auto"/>
        <w:right w:val="none" w:sz="0" w:space="0" w:color="auto"/>
      </w:divBdr>
    </w:div>
    <w:div w:id="1449163026">
      <w:bodyDiv w:val="1"/>
      <w:marLeft w:val="0"/>
      <w:marRight w:val="0"/>
      <w:marTop w:val="0"/>
      <w:marBottom w:val="0"/>
      <w:divBdr>
        <w:top w:val="none" w:sz="0" w:space="0" w:color="auto"/>
        <w:left w:val="none" w:sz="0" w:space="0" w:color="auto"/>
        <w:bottom w:val="none" w:sz="0" w:space="0" w:color="auto"/>
        <w:right w:val="none" w:sz="0" w:space="0" w:color="auto"/>
      </w:divBdr>
    </w:div>
    <w:div w:id="1603296412">
      <w:bodyDiv w:val="1"/>
      <w:marLeft w:val="0"/>
      <w:marRight w:val="0"/>
      <w:marTop w:val="0"/>
      <w:marBottom w:val="0"/>
      <w:divBdr>
        <w:top w:val="none" w:sz="0" w:space="0" w:color="auto"/>
        <w:left w:val="none" w:sz="0" w:space="0" w:color="auto"/>
        <w:bottom w:val="none" w:sz="0" w:space="0" w:color="auto"/>
        <w:right w:val="none" w:sz="0" w:space="0" w:color="auto"/>
      </w:divBdr>
    </w:div>
    <w:div w:id="1712417936">
      <w:bodyDiv w:val="1"/>
      <w:marLeft w:val="0"/>
      <w:marRight w:val="0"/>
      <w:marTop w:val="0"/>
      <w:marBottom w:val="0"/>
      <w:divBdr>
        <w:top w:val="none" w:sz="0" w:space="0" w:color="auto"/>
        <w:left w:val="none" w:sz="0" w:space="0" w:color="auto"/>
        <w:bottom w:val="none" w:sz="0" w:space="0" w:color="auto"/>
        <w:right w:val="none" w:sz="0" w:space="0" w:color="auto"/>
      </w:divBdr>
    </w:div>
    <w:div w:id="213294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teismas.lt" TargetMode="External"/><Relationship Id="rId3" Type="http://schemas.openxmlformats.org/officeDocument/2006/relationships/settings" Target="settings.xml"/><Relationship Id="rId7" Type="http://schemas.openxmlformats.org/officeDocument/2006/relationships/hyperlink" Target="mailto:administracija@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edainiai.lt" TargetMode="External"/><Relationship Id="rId5" Type="http://schemas.openxmlformats.org/officeDocument/2006/relationships/hyperlink" Target="mailto:alina.melinauskiene@kedainiai.l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3705</Words>
  <Characters>2112</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3</cp:revision>
  <dcterms:created xsi:type="dcterms:W3CDTF">2025-05-08T13:25:00Z</dcterms:created>
  <dcterms:modified xsi:type="dcterms:W3CDTF">2025-05-14T06:32:00Z</dcterms:modified>
</cp:coreProperties>
</file>