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CE566"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bookmarkStart w:id="0" w:name="_GoBack"/>
      <w:bookmarkEnd w:id="0"/>
      <w:r w:rsidRPr="00837BC0">
        <w:rPr>
          <w:rFonts w:ascii="Times New Roman" w:eastAsia="Times New Roman" w:hAnsi="Times New Roman" w:cs="Times New Roman"/>
          <w:color w:val="222222"/>
          <w:kern w:val="0"/>
          <w:lang w:eastAsia="lt-LT"/>
          <w14:ligatures w14:val="none"/>
        </w:rPr>
        <w:t>Dėl VšĮ ,,Kėdainių turizmo ir verslo informacijos centras“ 2025 metų metinių ataskaitų rinkinio patvirtinimo;</w:t>
      </w:r>
    </w:p>
    <w:p w14:paraId="39196CFF"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viešosios įstaigos Kėdainių turizmo ir verslo informacijos centro 2026 metų veiklos programų ir jų finansavimo patvirtinimo;</w:t>
      </w:r>
    </w:p>
    <w:p w14:paraId="1F773E8B" w14:textId="49CC87FC"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pritarimo įgyvendinti projektą ,,Kėdainių miesto viešosios inžinerinės infrastruktūros, svarbios verslui, atnaujinimas ir plėtra“</w:t>
      </w:r>
      <w:r>
        <w:rPr>
          <w:rFonts w:ascii="Times New Roman" w:eastAsia="Times New Roman" w:hAnsi="Times New Roman" w:cs="Times New Roman"/>
          <w:color w:val="222222"/>
          <w:kern w:val="0"/>
          <w:lang w:eastAsia="lt-LT"/>
          <w14:ligatures w14:val="none"/>
        </w:rPr>
        <w:t>;</w:t>
      </w:r>
    </w:p>
    <w:p w14:paraId="3CA70E0C"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pritarimo projektui „Dviračių ir pėsčiųjų takų infrastruktūros gerinimas Kėdainių mieste“;</w:t>
      </w:r>
    </w:p>
    <w:p w14:paraId="6FD2BAFF"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rajono savivaldybės tarybos 2026 m. vasario 20 d. sprendimo Nr. TS-36 „Dėl Kėdainių rajono savivaldybės 2026–2028  metų biudžeto patvirtinimo“  pakeitimo;</w:t>
      </w:r>
    </w:p>
    <w:p w14:paraId="025CC446"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rajono savivaldybės tarybos 2025 m. gegužės 30 d. sprendimo Nr. TS-167 „Dėl pritarimo projektui „Raseinių, Kėdainių, Kaišiadorių, Jonavos, Kauno rajonuose didelių gabaritų atliekų surinkimo aikštelių įrengimas“ pakeitimo;</w:t>
      </w:r>
    </w:p>
    <w:p w14:paraId="3BE259D1"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rajono savivaldybės infrastruktūros plėtros rėmimo programos lėšų panaudojimo 2025 metų ataskaitos patvirtinimo;</w:t>
      </w:r>
    </w:p>
    <w:p w14:paraId="759C7D18"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viešosios įstaigos Kėdainių ligoninės 2025 metų metinių ataskaitų rinkinio patvirtinimo;</w:t>
      </w:r>
    </w:p>
    <w:p w14:paraId="0F77EE38"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viešosios įstaigos Kėdainių pirminės sveikatos priežiūros centro 2025 metų metinių ataskaitų rinkinio patvirtinimo;</w:t>
      </w:r>
    </w:p>
    <w:p w14:paraId="06FA8E6C"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rajono savivaldybės visuomenės sveikatos biuro 2025 metų metinių ataskaitų rinkinio patvirtinimo;</w:t>
      </w:r>
    </w:p>
    <w:p w14:paraId="553681ED"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kultūros centro 2025 metų metinių ataskaitų rinkinio patvirtinimo;</w:t>
      </w:r>
    </w:p>
    <w:p w14:paraId="27233FE2"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Akademijos kultūros centro 2025 metų metinių ataskaitų rinkinio patvirtinimo;</w:t>
      </w:r>
    </w:p>
    <w:p w14:paraId="0E569254"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Josvainių kultūros centro 2025 metų metinių ataskaitų rinkinio patvirtinimo;</w:t>
      </w:r>
    </w:p>
    <w:p w14:paraId="2A385019"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Krakių kultūros centro 2025 metų metinių ataskaitų rinkinio patvirtinimo;</w:t>
      </w:r>
    </w:p>
    <w:p w14:paraId="4D658FA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Šėtos kultūros centro 2025 metų metinių ataskaitų rinkinio patvirtinimo;</w:t>
      </w:r>
    </w:p>
    <w:p w14:paraId="4C4582FD"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Truskavos kultūros centro 2025 metų metinių ataskaitų rinkinio patvirtinimo;</w:t>
      </w:r>
    </w:p>
    <w:p w14:paraId="21BF0505"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krašto muziejaus 2025 metų metinių ataskaitų rinkinio patvirtinimo;</w:t>
      </w:r>
    </w:p>
    <w:p w14:paraId="383053E1"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rajono savivaldybės Mikalojaus Daukšos viešosios bibliotekos 2025 metų metinių ataskaitų rinkinio patvirtinimo;</w:t>
      </w:r>
    </w:p>
    <w:p w14:paraId="310EA805"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sporto centro 2025 metų metinių ataskaitų rinkinio patvirtinimo;</w:t>
      </w:r>
    </w:p>
    <w:p w14:paraId="1A509405"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„Atžalyno“ gimnazijos 2025 metų metinių ataskaitų rinkinio patvirtinimo;</w:t>
      </w:r>
    </w:p>
    <w:p w14:paraId="204B533E"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šviesiosios gimnazijos 2025 metų metinių ataskaitų rinkinio patvirtinimo;</w:t>
      </w:r>
    </w:p>
    <w:p w14:paraId="04C539AF"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Akademijos gimnazijos 2025 metų metinių ataskaitų rinkinio patvirtinimo;</w:t>
      </w:r>
    </w:p>
    <w:p w14:paraId="1D429EF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Josvainių gimnazijos 2025 metų metinių ataskaitų rinkinio patvirtinimo;</w:t>
      </w:r>
    </w:p>
    <w:p w14:paraId="1FD9C3B3"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Krakių Mikalojaus Katkaus gimnazijos 2025 metų metinių ataskaitų rinkinio patvirtinimo;</w:t>
      </w:r>
    </w:p>
    <w:p w14:paraId="00356C91"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Šėtos gimnazijos 2025 metų metinių ataskaitų rinkinio patvirtinimo;</w:t>
      </w:r>
    </w:p>
    <w:p w14:paraId="1C92B58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suaugusiųjų ir jaunimo mokymo centro 2025 metų metinių ataskaitų rinkinio patvirtinimo;</w:t>
      </w:r>
    </w:p>
    <w:p w14:paraId="434B582F"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Lietuvos sporto universiteto Kėdainių „Aušros“ progimnazijos 2025 metų metinių ataskaitų rinkinio patvirtinimo;</w:t>
      </w:r>
    </w:p>
    <w:p w14:paraId="3C82DE43"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„Ryto“ progimnazijos 2025 metų metinių ataskaitų rinkinio patvirtinimo;</w:t>
      </w:r>
    </w:p>
    <w:p w14:paraId="03958C5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Senamiesčio progimnazijos 2025 metų metinių ataskaitų rinkinio patvirtinimo;</w:t>
      </w:r>
    </w:p>
    <w:p w14:paraId="1B3634A3"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Dotnuvos pagrindinės mokyklos 2025 metų metinių ataskaitų rinkinio patvirtinimo;</w:t>
      </w:r>
    </w:p>
    <w:p w14:paraId="098DFFD3"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Labūnavos pagrindinės mokyklos 2025 metų metinių ataskaitų rinkinio patvirtinimo;</w:t>
      </w:r>
    </w:p>
    <w:p w14:paraId="279BF461"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Surviliškio Vinco Svirskio pagrindinės mokyklos 2025 metų metinių ataskaitų rinkinio patvirtinimo;</w:t>
      </w:r>
    </w:p>
    <w:p w14:paraId="24FB05F5"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„Spindulio“ mokyklos 2025 metų metinių ataskaitų rinkinio patvirtinimo;</w:t>
      </w:r>
    </w:p>
    <w:p w14:paraId="4D203DE0"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Vilainių mokyklos-darželio „Obelėlė“ 2025 metų metinių ataskaitų rinkinio patvirtinimo;</w:t>
      </w:r>
    </w:p>
    <w:p w14:paraId="68F2AB37"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lopšelio-darželio „Aviliukas“ 2025 metų metinių ataskaitų rinkinio patvirtinimo;</w:t>
      </w:r>
    </w:p>
    <w:p w14:paraId="409F4BF3"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lopšelio-darželio „Pasaka“ 2025 metų metinių ataskaitų rinkinio patvirtinimo;</w:t>
      </w:r>
    </w:p>
    <w:p w14:paraId="3A31837E"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lopšelio-darželio „Puriena“ 2025 metų metinių ataskaitų rinkinio patvirtinimo;</w:t>
      </w:r>
    </w:p>
    <w:p w14:paraId="188E46ED"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lopšelio-darželio „Vaikystė“ 2025 metų metinių ataskaitų rinkinio patvirtinimo;</w:t>
      </w:r>
    </w:p>
    <w:p w14:paraId="2543B6E2"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lopšelio-darželio „Varpelis“ 2025 metų metinių ataskaitų rinkinio patvirtinimo;</w:t>
      </w:r>
    </w:p>
    <w:p w14:paraId="31CBCC33"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lopšelio-darželio „Vyturėlis“ 2025 metų metinių ataskaitų rinkinio patvirtinimo;</w:t>
      </w:r>
    </w:p>
    <w:p w14:paraId="7265A108"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lastRenderedPageBreak/>
        <w:t>Dėl Kėdainių lopšelio-darželio „Žilvitis“ 2025 metų metinių ataskaitų rinkinio patvirtinimo;</w:t>
      </w:r>
    </w:p>
    <w:p w14:paraId="3FDFAE50"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dailės mokyklos 2025 metų metinių ataskaitų rinkinio patvirtinimo;</w:t>
      </w:r>
    </w:p>
    <w:p w14:paraId="032EF707"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kalbų mokyklos 2025 metų metinių ataskaitų rinkinio patvirtinimo;</w:t>
      </w:r>
    </w:p>
    <w:p w14:paraId="3BC7715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muzikos mokyklos 2025 metų metinių ataskaitų rinkinio patvirtinimo;</w:t>
      </w:r>
    </w:p>
    <w:p w14:paraId="6D54712C"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švietimo pagalbos tarnybos 2025 metų metinių ataskaitų rinkinio patvirtinimo;</w:t>
      </w:r>
    </w:p>
    <w:p w14:paraId="5B868FE8"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sutikimo reorganizuoti Kėdainių r. Surviliškio Vinco Svirskio pagrindinę mokyklą, prijungiant ją prie Kėdainių r. Akademijos gimnazijos;</w:t>
      </w:r>
    </w:p>
    <w:p w14:paraId="544B98E9"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sutikimo reorganizuoti Kėdainių r. Vilainių mokyklą-darželį „Obelėlė“, prijungiant ją prie Kėdainių Senamiesčio progimnazijos;</w:t>
      </w:r>
    </w:p>
    <w:p w14:paraId="7336167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Mokinių skaičiaus kiekvienos klasės sraute ir klasių skaičiaus kiekviename sraute, mokinių, ugdomų pagal priešmokyklinio ir ikimokyklinio ugdymo programas, skaičiaus ir priešmokyklinio bei ikimokyklinio ugdymo grupių skaičiaus 2026–2027 mokslo metams nustatymo;</w:t>
      </w:r>
    </w:p>
    <w:p w14:paraId="7D0965D7"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Akademijos gimnazijos teikiamų paslaugų kainų nustatymo;</w:t>
      </w:r>
    </w:p>
    <w:p w14:paraId="6C94DE5E"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 Šėtos gimnazijos teikiamų paslaugų kainų nustatymo;</w:t>
      </w:r>
    </w:p>
    <w:p w14:paraId="2623A054"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Lietuvos neformaliojo švietimo agentūros atleidimo nuo nuomos mokesčio;</w:t>
      </w:r>
    </w:p>
    <w:p w14:paraId="3FCA8ACF"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krašto garbės piliečio vardo suteikimo nuostatų patvirtinimo;</w:t>
      </w:r>
    </w:p>
    <w:p w14:paraId="583C0E4D"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Dotnuvos slaugos namų 2025 metų metinių ataskaitų rinkinio patvirtinimo;</w:t>
      </w:r>
    </w:p>
    <w:p w14:paraId="12FD776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Josvainių socialinio ir ugdymo centro 2025 metų metinių ataskaitų rinkinio patvirtinimo;</w:t>
      </w:r>
    </w:p>
    <w:p w14:paraId="20DAF660"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Šėtos socialinio ir ugdymo centro 2025 metų metinių ataskaitų rinkinio patvirtinimo;</w:t>
      </w:r>
    </w:p>
    <w:p w14:paraId="0B2A84B0"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bendruomenės socialinio centro 2025 metų metinių ataskaitų rinkinio patvirtinimo;</w:t>
      </w:r>
    </w:p>
    <w:p w14:paraId="7931162C"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pagalbos šeimai centro 2025 metų metinių ataskaitų rinkinio patvirtinimo;</w:t>
      </w:r>
    </w:p>
    <w:p w14:paraId="6B2C85B3"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rajono savivaldybės būsto ir socialinio būsto nuomos tvarkos aprašo patvirtinimo;</w:t>
      </w:r>
    </w:p>
    <w:p w14:paraId="26121DA3"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UAB „</w:t>
      </w:r>
      <w:proofErr w:type="spellStart"/>
      <w:r w:rsidRPr="00837BC0">
        <w:rPr>
          <w:rFonts w:ascii="Times New Roman" w:eastAsia="Times New Roman" w:hAnsi="Times New Roman" w:cs="Times New Roman"/>
          <w:color w:val="222222"/>
          <w:kern w:val="0"/>
          <w:lang w:eastAsia="lt-LT"/>
          <w14:ligatures w14:val="none"/>
        </w:rPr>
        <w:t>Kėdbusas</w:t>
      </w:r>
      <w:proofErr w:type="spellEnd"/>
      <w:r w:rsidRPr="00837BC0">
        <w:rPr>
          <w:rFonts w:ascii="Times New Roman" w:eastAsia="Times New Roman" w:hAnsi="Times New Roman" w:cs="Times New Roman"/>
          <w:color w:val="222222"/>
          <w:kern w:val="0"/>
          <w:lang w:eastAsia="lt-LT"/>
          <w14:ligatures w14:val="none"/>
        </w:rPr>
        <w:t>“ 2025 metų finansinių ataskaitų rinkinio ir vadovybės ataskaitos patvirtinimo;</w:t>
      </w:r>
    </w:p>
    <w:p w14:paraId="2007C890"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UAB „Kėdainių butai“ 2025 metų finansinių ataskaitų rinkinio ir vadovybės ataskaitos patvirtinimo;</w:t>
      </w:r>
    </w:p>
    <w:p w14:paraId="65A607B0"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UAB „Kėdainių vandenys“ 2025 metų finansinių ataskaitų rinkinio ir vadovybės ataskaitos patvirtinimo;</w:t>
      </w:r>
    </w:p>
    <w:p w14:paraId="2D81E0CD"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Kėdainių rajono savivaldybės turto perdavimo panaudos pagrindais laikinai neatlygintinai valdyti ir naudotis tvarkos aprašo patvirtinimo;</w:t>
      </w:r>
    </w:p>
    <w:p w14:paraId="6A99E798"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nenaudojamų, apleistų kitos paskirties žemės sklypų Kėdainių rajono savivaldybėje nustatymo tvarkos aprašo patvirtinimo;</w:t>
      </w:r>
    </w:p>
    <w:p w14:paraId="2D56AB3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kitos paskirties valstybinės žemės sklypų pradinių pardavimo kainų patvirtinimo ir teikimo parduoti aukcione;</w:t>
      </w:r>
    </w:p>
    <w:p w14:paraId="70F3B752"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valstybinės žemės sklypo perdavimo neatlygintinai naudotis;</w:t>
      </w:r>
    </w:p>
    <w:p w14:paraId="50CCAA2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valstybinės žemės sklypo Kėdainių r. sav., Šėtos sen., Šėtos mstl., nuomos;</w:t>
      </w:r>
    </w:p>
    <w:p w14:paraId="56A90451"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valstybinės žemės sklypo Kėdainių r. sav., Šėtos sen., Šėtos mstl., nuomos;</w:t>
      </w:r>
    </w:p>
    <w:p w14:paraId="2D178951"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valstybinės žemės sklypo Kėdainių r. sav., Truskavos sen., Truskavos mstl., nuomos;</w:t>
      </w:r>
    </w:p>
    <w:p w14:paraId="7AFBC5DC" w14:textId="00295750"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 xml:space="preserve">Dėl valstybinės žemės sklypo dalies Kėdainių m., </w:t>
      </w:r>
      <w:r w:rsidR="008532CF">
        <w:rPr>
          <w:rFonts w:ascii="Times New Roman" w:eastAsia="Times New Roman" w:hAnsi="Times New Roman" w:cs="Times New Roman"/>
          <w:color w:val="222222"/>
          <w:kern w:val="0"/>
          <w:lang w:eastAsia="lt-LT"/>
          <w14:ligatures w14:val="none"/>
        </w:rPr>
        <w:t>__</w:t>
      </w:r>
      <w:r w:rsidRPr="00837BC0">
        <w:rPr>
          <w:rFonts w:ascii="Times New Roman" w:eastAsia="Times New Roman" w:hAnsi="Times New Roman" w:cs="Times New Roman"/>
          <w:color w:val="222222"/>
          <w:kern w:val="0"/>
          <w:lang w:eastAsia="lt-LT"/>
          <w14:ligatures w14:val="none"/>
        </w:rPr>
        <w:t>, nuomos sutarties nutraukimo;</w:t>
      </w:r>
    </w:p>
    <w:p w14:paraId="27E2762B" w14:textId="77777777"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valstybinės žemės sklypo Kėdainių m., Elevatoriaus g. 30, dalių plano patvirtinimo ir nuomos (Tik komitetai);</w:t>
      </w:r>
    </w:p>
    <w:p w14:paraId="35DC232B" w14:textId="698AB2EF" w:rsidR="00837BC0" w:rsidRPr="00837BC0" w:rsidRDefault="00837BC0" w:rsidP="00837BC0">
      <w:pPr>
        <w:pStyle w:val="Sraopastraipa"/>
        <w:numPr>
          <w:ilvl w:val="0"/>
          <w:numId w:val="1"/>
        </w:numPr>
        <w:suppressAutoHyphens w:val="0"/>
        <w:rPr>
          <w:rFonts w:ascii="Times New Roman" w:eastAsia="Times New Roman" w:hAnsi="Times New Roman" w:cs="Times New Roman"/>
          <w:color w:val="222222"/>
          <w:kern w:val="0"/>
          <w:lang w:eastAsia="lt-LT"/>
          <w14:ligatures w14:val="none"/>
        </w:rPr>
      </w:pPr>
      <w:r w:rsidRPr="00837BC0">
        <w:rPr>
          <w:rFonts w:ascii="Times New Roman" w:eastAsia="Times New Roman" w:hAnsi="Times New Roman" w:cs="Times New Roman"/>
          <w:color w:val="222222"/>
          <w:kern w:val="0"/>
          <w:lang w:eastAsia="lt-LT"/>
          <w14:ligatures w14:val="none"/>
        </w:rPr>
        <w:t>Dėl paramos suteikimo iš Kėdainių rajono savivaldybės smulkiojo verslo rėmimo fondo MB „</w:t>
      </w:r>
      <w:proofErr w:type="spellStart"/>
      <w:r w:rsidRPr="00837BC0">
        <w:rPr>
          <w:rFonts w:ascii="Times New Roman" w:eastAsia="Times New Roman" w:hAnsi="Times New Roman" w:cs="Times New Roman"/>
          <w:color w:val="222222"/>
          <w:kern w:val="0"/>
          <w:lang w:eastAsia="lt-LT"/>
          <w14:ligatures w14:val="none"/>
        </w:rPr>
        <w:t>Paragear</w:t>
      </w:r>
      <w:proofErr w:type="spellEnd"/>
      <w:r w:rsidRPr="00837BC0">
        <w:rPr>
          <w:rFonts w:ascii="Times New Roman" w:eastAsia="Times New Roman" w:hAnsi="Times New Roman" w:cs="Times New Roman"/>
          <w:color w:val="222222"/>
          <w:kern w:val="0"/>
          <w:lang w:eastAsia="lt-LT"/>
          <w14:ligatures w14:val="none"/>
        </w:rPr>
        <w:t>“</w:t>
      </w:r>
      <w:r>
        <w:rPr>
          <w:rFonts w:ascii="Times New Roman" w:eastAsia="Times New Roman" w:hAnsi="Times New Roman" w:cs="Times New Roman"/>
          <w:color w:val="222222"/>
          <w:kern w:val="0"/>
          <w:lang w:eastAsia="lt-LT"/>
          <w14:ligatures w14:val="none"/>
        </w:rPr>
        <w:t>.</w:t>
      </w:r>
    </w:p>
    <w:p w14:paraId="2E37A692" w14:textId="77777777" w:rsidR="0050223A" w:rsidRDefault="0050223A"/>
    <w:sectPr w:rsidR="0050223A" w:rsidSect="004649F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2AEF" w:usb1="4000207B" w:usb2="00000000"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467F80"/>
    <w:multiLevelType w:val="hybridMultilevel"/>
    <w:tmpl w:val="9BB615A2"/>
    <w:lvl w:ilvl="0" w:tplc="70C81E4C">
      <w:start w:val="1"/>
      <w:numFmt w:val="decimal"/>
      <w:suff w:val="space"/>
      <w:lvlText w:val="%1."/>
      <w:lvlJc w:val="left"/>
      <w:pPr>
        <w:ind w:left="0" w:firstLine="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BC0"/>
    <w:rsid w:val="000B768E"/>
    <w:rsid w:val="003A4753"/>
    <w:rsid w:val="004649F4"/>
    <w:rsid w:val="0050223A"/>
    <w:rsid w:val="00837BC0"/>
    <w:rsid w:val="008532CF"/>
    <w:rsid w:val="00982EA2"/>
    <w:rsid w:val="00D76FA3"/>
    <w:rsid w:val="00D83DF6"/>
    <w:rsid w:val="00F372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E30A"/>
  <w15:chartTrackingRefBased/>
  <w15:docId w15:val="{4E802072-B389-44AD-A1F0-E4182D2B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t-LT" w:eastAsia="en-US" w:bidi="ar-SA"/>
        <w14:ligatures w14:val="standardContextual"/>
      </w:rPr>
    </w:rPrDefault>
    <w:pPrDefault>
      <w:pPr>
        <w:ind w:firstLine="85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pPr>
      <w:suppressAutoHyphens/>
    </w:pPr>
  </w:style>
  <w:style w:type="paragraph" w:styleId="Antrat1">
    <w:name w:val="heading 1"/>
    <w:basedOn w:val="prastasis"/>
    <w:next w:val="prastasis"/>
    <w:link w:val="Antrat1Diagrama"/>
    <w:uiPriority w:val="9"/>
    <w:qFormat/>
    <w:rsid w:val="00837B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837B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837BC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837BC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837BC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837BC0"/>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37BC0"/>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37BC0"/>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37BC0"/>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37BC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37BC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37BC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37BC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37BC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837BC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37BC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37BC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37BC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37BC0"/>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37BC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37BC0"/>
    <w:pPr>
      <w:numPr>
        <w:ilvl w:val="1"/>
      </w:numPr>
      <w:spacing w:after="160"/>
      <w:ind w:firstLine="851"/>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37BC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37BC0"/>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837BC0"/>
    <w:rPr>
      <w:i/>
      <w:iCs/>
      <w:color w:val="404040" w:themeColor="text1" w:themeTint="BF"/>
    </w:rPr>
  </w:style>
  <w:style w:type="paragraph" w:styleId="Sraopastraipa">
    <w:name w:val="List Paragraph"/>
    <w:basedOn w:val="prastasis"/>
    <w:uiPriority w:val="34"/>
    <w:qFormat/>
    <w:rsid w:val="00837BC0"/>
    <w:pPr>
      <w:ind w:left="720"/>
      <w:contextualSpacing/>
    </w:pPr>
  </w:style>
  <w:style w:type="character" w:styleId="Rykuspabraukimas">
    <w:name w:val="Intense Emphasis"/>
    <w:basedOn w:val="Numatytasispastraiposriftas"/>
    <w:uiPriority w:val="21"/>
    <w:qFormat/>
    <w:rsid w:val="00837BC0"/>
    <w:rPr>
      <w:i/>
      <w:iCs/>
      <w:color w:val="2F5496" w:themeColor="accent1" w:themeShade="BF"/>
    </w:rPr>
  </w:style>
  <w:style w:type="paragraph" w:styleId="Iskirtacitata">
    <w:name w:val="Intense Quote"/>
    <w:basedOn w:val="prastasis"/>
    <w:next w:val="prastasis"/>
    <w:link w:val="IskirtacitataDiagrama"/>
    <w:uiPriority w:val="30"/>
    <w:qFormat/>
    <w:rsid w:val="00837B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837BC0"/>
    <w:rPr>
      <w:i/>
      <w:iCs/>
      <w:color w:val="2F5496" w:themeColor="accent1" w:themeShade="BF"/>
    </w:rPr>
  </w:style>
  <w:style w:type="character" w:styleId="Rykinuoroda">
    <w:name w:val="Intense Reference"/>
    <w:basedOn w:val="Numatytasispastraiposriftas"/>
    <w:uiPriority w:val="32"/>
    <w:qFormat/>
    <w:rsid w:val="00837BC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4557</Words>
  <Characters>2599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Steponas Navajauskas</dc:creator>
  <cp:keywords/>
  <dc:description/>
  <cp:lastModifiedBy>Rūta Švedienė</cp:lastModifiedBy>
  <cp:revision>2</cp:revision>
  <dcterms:created xsi:type="dcterms:W3CDTF">2026-04-16T10:29:00Z</dcterms:created>
  <dcterms:modified xsi:type="dcterms:W3CDTF">2026-04-16T10:29:00Z</dcterms:modified>
</cp:coreProperties>
</file>