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sz w:val="22"/>
          <w:szCs w:val="22"/>
        </w:rPr>
      </w:pPr>
      <w:r>
        <w:rPr>
          <w:rFonts w:eastAsia="Times New Roman" w:cs="Times New Roman" w:ascii="Times New Roman" w:hAnsi="Times New Roman"/>
          <w:b/>
          <w:bCs/>
          <w:sz w:val="22"/>
          <w:szCs w:val="22"/>
        </w:rPr>
        <w:t>2024 M. KĖDAINIŲ RAJONO MAUDYKLŲ VANDENS IR SMĖLIO KOKYBĖS MONITORINGO PROGRAMA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sz w:val="24"/>
          <w:szCs w:val="20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sz w:val="24"/>
          <w:szCs w:val="20"/>
        </w:rPr>
      </w:pPr>
      <w:r>
        <w:rPr>
          <w:rFonts w:eastAsia="Times New Roman" w:cs="Times New Roman" w:ascii="Times New Roman" w:hAnsi="Times New Roman"/>
          <w:b/>
          <w:sz w:val="24"/>
          <w:szCs w:val="20"/>
        </w:rPr>
        <w:t>Kėdainių rajono savivaldybės</w:t>
      </w:r>
      <w:r>
        <w:rPr>
          <w:rFonts w:eastAsia="Times New Roman" w:cs="Times New Roman" w:ascii="Times New Roman" w:hAnsi="Times New Roman"/>
          <w:b/>
          <w:sz w:val="24"/>
          <w:szCs w:val="20"/>
        </w:rPr>
        <w:t xml:space="preserve"> 2024 m. maudyklų stebėsenos kalendorinis grafikas</w:t>
      </w:r>
    </w:p>
    <w:tbl>
      <w:tblPr>
        <w:tblW w:w="9075" w:type="dxa"/>
        <w:jc w:val="left"/>
        <w:tblInd w:w="5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350"/>
        <w:gridCol w:w="960"/>
        <w:gridCol w:w="855"/>
        <w:gridCol w:w="855"/>
        <w:gridCol w:w="900"/>
        <w:gridCol w:w="915"/>
        <w:gridCol w:w="960"/>
        <w:gridCol w:w="900"/>
        <w:gridCol w:w="1305"/>
        <w:gridCol w:w="75"/>
      </w:tblGrid>
      <w:tr>
        <w:trPr>
          <w:trHeight w:val="271" w:hRule="atLeast"/>
        </w:trPr>
        <w:tc>
          <w:tcPr>
            <w:tcW w:w="90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FF9FD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0"/>
              </w:rPr>
              <w:t>Mėginių paėmimo data</w:t>
            </w:r>
          </w:p>
        </w:tc>
      </w:tr>
      <w:tr>
        <w:trPr>
          <w:trHeight w:val="285" w:hRule="atLeast"/>
        </w:trPr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0"/>
              </w:rPr>
              <w:t>Gegužė</w:t>
            </w:r>
          </w:p>
        </w:tc>
        <w:tc>
          <w:tcPr>
            <w:tcW w:w="18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0"/>
              </w:rPr>
              <w:t>Birželis</w:t>
            </w:r>
          </w:p>
        </w:tc>
        <w:tc>
          <w:tcPr>
            <w:tcW w:w="2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0"/>
              </w:rPr>
              <w:t>Liepa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0"/>
              </w:rPr>
              <w:t>Rugpjūtis</w:t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40" w:before="0" w:after="0"/>
              <w:ind w:hanging="0" w:left="170" w:right="0"/>
              <w:jc w:val="center"/>
              <w:rPr>
                <w:rFonts w:ascii="Times New Roman" w:hAnsi="Times New Roman" w:eastAsia="Times New Roman" w:cs="Times New Roman"/>
                <w:sz w:val="2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0"/>
              </w:rPr>
              <w:t>Rugsėjis</w:t>
            </w:r>
          </w:p>
        </w:tc>
      </w:tr>
      <w:tr>
        <w:trPr>
          <w:trHeight w:val="544" w:hRule="atLeast"/>
        </w:trPr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0"/>
              </w:rPr>
              <w:t>20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0"/>
              </w:rPr>
              <w:t>03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0"/>
              </w:rPr>
              <w:t>17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0"/>
              </w:rPr>
              <w:t>01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0"/>
              </w:rPr>
              <w:t>15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0"/>
              </w:rPr>
              <w:t>29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0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0"/>
              </w:rPr>
              <w:t>26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1296"/>
                <w:tab w:val="left" w:pos="1590" w:leader="none"/>
                <w:tab w:val="left" w:pos="1695" w:leader="none"/>
              </w:tabs>
              <w:bidi w:val="0"/>
              <w:spacing w:lineRule="auto" w:line="240" w:before="0" w:after="0"/>
              <w:ind w:hanging="0" w:left="0" w:right="-170"/>
              <w:jc w:val="center"/>
              <w:rPr>
                <w:rFonts w:ascii="Times New Roman" w:hAnsi="Times New Roman" w:eastAsia="Times New Roman" w:cs="Times New Roman"/>
                <w:sz w:val="2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0"/>
              </w:rPr>
              <w:t>9</w:t>
            </w:r>
          </w:p>
        </w:tc>
        <w:tc>
          <w:tcPr>
            <w:tcW w:w="75" w:type="dxa"/>
            <w:tcBorders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</w:tbl>
    <w:p>
      <w:pPr>
        <w:pStyle w:val="Normal"/>
        <w:widowControl/>
        <w:tabs>
          <w:tab w:val="clear" w:pos="1296"/>
          <w:tab w:val="left" w:pos="7365" w:leader="none"/>
        </w:tabs>
        <w:bidi w:val="0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sz w:val="16"/>
          <w:szCs w:val="20"/>
        </w:rPr>
      </w:pPr>
      <w:r>
        <w:rPr>
          <w:rFonts w:eastAsia="Times New Roman" w:cs="Times New Roman" w:ascii="Times New Roman" w:hAnsi="Times New Roman"/>
          <w:sz w:val="16"/>
          <w:szCs w:val="20"/>
        </w:rPr>
      </w:r>
    </w:p>
    <w:p>
      <w:pPr>
        <w:pStyle w:val="Normal"/>
        <w:jc w:val="center"/>
        <w:rPr>
          <w:rFonts w:ascii="Times New Roman" w:hAnsi="Times New Roman"/>
          <w:color w:val="383D3C"/>
        </w:rPr>
      </w:pPr>
      <w:r>
        <w:rPr>
          <w:rFonts w:cs="Times New Roman" w:ascii="Times New Roman" w:hAnsi="Times New Roman"/>
          <w:b/>
          <w:bCs/>
          <w:color w:val="383D3C"/>
        </w:rPr>
        <w:t>Maudyklų sąrašas (vandens tyrimams)</w:t>
      </w:r>
    </w:p>
    <w:tbl>
      <w:tblPr>
        <w:tblStyle w:val="Lentelstinklelis"/>
        <w:tblW w:w="963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8"/>
        <w:gridCol w:w="3852"/>
        <w:gridCol w:w="2269"/>
        <w:gridCol w:w="2831"/>
      </w:tblGrid>
      <w:tr>
        <w:trPr/>
        <w:tc>
          <w:tcPr>
            <w:tcW w:w="678" w:type="dxa"/>
            <w:tcBorders/>
            <w:shd w:fill="EFF9FD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2"/>
                <w:sz w:val="24"/>
                <w:szCs w:val="24"/>
                <w:lang w:val="lt-LT" w:eastAsia="en-US" w:bidi="ar-SA"/>
              </w:rPr>
              <w:t>Eil. Nr.</w:t>
            </w:r>
          </w:p>
        </w:tc>
        <w:tc>
          <w:tcPr>
            <w:tcW w:w="3852" w:type="dxa"/>
            <w:tcBorders/>
            <w:shd w:fill="EFF9FD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2"/>
                <w:sz w:val="24"/>
                <w:szCs w:val="24"/>
                <w:lang w:val="lt-LT" w:eastAsia="en-US" w:bidi="ar-SA"/>
              </w:rPr>
              <w:t>Maudyklos pavadinimas</w:t>
            </w:r>
          </w:p>
        </w:tc>
        <w:tc>
          <w:tcPr>
            <w:tcW w:w="2269" w:type="dxa"/>
            <w:tcBorders/>
            <w:shd w:fill="EFF9FD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2"/>
                <w:sz w:val="24"/>
                <w:szCs w:val="24"/>
                <w:lang w:val="lt-LT" w:eastAsia="en-US" w:bidi="ar-SA"/>
              </w:rPr>
              <w:t>Seniūnija</w:t>
            </w:r>
          </w:p>
        </w:tc>
        <w:tc>
          <w:tcPr>
            <w:tcW w:w="2831" w:type="dxa"/>
            <w:tcBorders/>
            <w:shd w:fill="EFF9FD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2"/>
                <w:sz w:val="24"/>
                <w:szCs w:val="24"/>
                <w:lang w:val="lt-LT" w:eastAsia="en-US" w:bidi="ar-SA"/>
              </w:rPr>
              <w:t>Koordinatės</w:t>
            </w:r>
          </w:p>
        </w:tc>
      </w:tr>
      <w:tr>
        <w:trPr/>
        <w:tc>
          <w:tcPr>
            <w:tcW w:w="678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</w:r>
          </w:p>
        </w:tc>
        <w:tc>
          <w:tcPr>
            <w:tcW w:w="3852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Ašarėnos tvenkinys</w:t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Pelėdnagių</w:t>
            </w:r>
          </w:p>
        </w:tc>
        <w:tc>
          <w:tcPr>
            <w:tcW w:w="2831" w:type="dxa"/>
            <w:tcBorders/>
          </w:tcPr>
          <w:p>
            <w:pPr>
              <w:pStyle w:val="Heading1"/>
              <w:widowControl/>
              <w:spacing w:beforeAutospacing="0" w:before="0" w:afterAutospacing="0" w:after="0"/>
              <w:jc w:val="center"/>
              <w:textAlignment w:val="baseline"/>
              <w:rPr>
                <w:rFonts w:ascii="Times New Roman" w:hAnsi="Times New Roman"/>
                <w:lang w:val="lt-LT" w:bidi="ar-SA"/>
              </w:rPr>
            </w:pPr>
            <w:r>
              <w:rPr>
                <w:rFonts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FFFFFF" w:val="clear"/>
                <w:lang w:val="lt-LT" w:bidi="ar-SA"/>
              </w:rPr>
              <w:t>55.244418, 23.957191</w:t>
            </w:r>
          </w:p>
        </w:tc>
      </w:tr>
      <w:tr>
        <w:trPr/>
        <w:tc>
          <w:tcPr>
            <w:tcW w:w="678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</w:r>
          </w:p>
        </w:tc>
        <w:tc>
          <w:tcPr>
            <w:tcW w:w="3852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Linelių gatvės maudykla</w:t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Labūnavos</w:t>
            </w:r>
          </w:p>
        </w:tc>
        <w:tc>
          <w:tcPr>
            <w:tcW w:w="283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2"/>
                <w:sz w:val="24"/>
                <w:szCs w:val="24"/>
                <w:shd w:fill="FFFFFF" w:val="clear"/>
                <w:lang w:val="lt-LT" w:eastAsia="en-US" w:bidi="ar-SA"/>
              </w:rPr>
              <w:t>55.184039, 23.901988</w:t>
            </w:r>
          </w:p>
        </w:tc>
      </w:tr>
      <w:tr>
        <w:trPr/>
        <w:tc>
          <w:tcPr>
            <w:tcW w:w="678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</w:r>
          </w:p>
        </w:tc>
        <w:tc>
          <w:tcPr>
            <w:tcW w:w="3852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Barupės maudykla</w:t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Labūnavos</w:t>
            </w:r>
          </w:p>
        </w:tc>
        <w:tc>
          <w:tcPr>
            <w:tcW w:w="283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2"/>
                <w:sz w:val="24"/>
                <w:szCs w:val="24"/>
                <w:shd w:fill="FFFFFF" w:val="clear"/>
                <w:lang w:val="lt-LT" w:eastAsia="en-US" w:bidi="ar-SA"/>
              </w:rPr>
              <w:t>55.191630, 23.900971</w:t>
            </w:r>
          </w:p>
        </w:tc>
      </w:tr>
      <w:tr>
        <w:trPr/>
        <w:tc>
          <w:tcPr>
            <w:tcW w:w="678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</w:r>
          </w:p>
        </w:tc>
        <w:tc>
          <w:tcPr>
            <w:tcW w:w="3852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Sangailių vieša maudykla</w:t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Šėtos</w:t>
            </w:r>
          </w:p>
        </w:tc>
        <w:tc>
          <w:tcPr>
            <w:tcW w:w="283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2"/>
                <w:sz w:val="24"/>
                <w:szCs w:val="24"/>
                <w:shd w:fill="FFFFFF" w:val="clear"/>
                <w:lang w:val="lt-LT" w:eastAsia="en-US" w:bidi="ar-SA"/>
              </w:rPr>
              <w:t>55.305775, 24.262804</w:t>
            </w:r>
          </w:p>
        </w:tc>
      </w:tr>
      <w:tr>
        <w:trPr/>
        <w:tc>
          <w:tcPr>
            <w:tcW w:w="678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</w:r>
          </w:p>
        </w:tc>
        <w:tc>
          <w:tcPr>
            <w:tcW w:w="3852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Gudžiūnų tvenkinys</w:t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Gudžiūnų</w:t>
            </w:r>
          </w:p>
        </w:tc>
        <w:tc>
          <w:tcPr>
            <w:tcW w:w="283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2"/>
                <w:sz w:val="24"/>
                <w:szCs w:val="24"/>
                <w:shd w:fill="FFFFFF" w:val="clear"/>
                <w:lang w:val="lt-LT" w:eastAsia="en-US" w:bidi="ar-SA"/>
              </w:rPr>
              <w:t>55.5161925, 23.7603862</w:t>
            </w:r>
          </w:p>
        </w:tc>
      </w:tr>
      <w:tr>
        <w:trPr/>
        <w:tc>
          <w:tcPr>
            <w:tcW w:w="678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</w:r>
          </w:p>
        </w:tc>
        <w:tc>
          <w:tcPr>
            <w:tcW w:w="3852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Aristavos tvenkinys</w:t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Vilainių</w:t>
            </w:r>
          </w:p>
        </w:tc>
        <w:tc>
          <w:tcPr>
            <w:tcW w:w="283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2"/>
                <w:sz w:val="24"/>
                <w:szCs w:val="24"/>
                <w:shd w:fill="FFFFFF" w:val="clear"/>
                <w:lang w:val="lt-LT" w:eastAsia="en-US" w:bidi="ar-SA"/>
              </w:rPr>
              <w:t>55.285634, 24.087967</w:t>
            </w:r>
          </w:p>
        </w:tc>
      </w:tr>
      <w:tr>
        <w:trPr/>
        <w:tc>
          <w:tcPr>
            <w:tcW w:w="678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</w:r>
          </w:p>
        </w:tc>
        <w:tc>
          <w:tcPr>
            <w:tcW w:w="3852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Juodkiškių tvenkinys</w:t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Vilainių</w:t>
            </w:r>
          </w:p>
        </w:tc>
        <w:tc>
          <w:tcPr>
            <w:tcW w:w="283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2"/>
                <w:sz w:val="24"/>
                <w:szCs w:val="24"/>
                <w:shd w:fill="FFFFFF" w:val="clear"/>
                <w:lang w:val="lt-LT" w:eastAsia="en-US" w:bidi="ar-SA"/>
              </w:rPr>
              <w:t>55.290293, 24.058314</w:t>
            </w:r>
          </w:p>
        </w:tc>
      </w:tr>
      <w:tr>
        <w:trPr/>
        <w:tc>
          <w:tcPr>
            <w:tcW w:w="678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</w:r>
          </w:p>
        </w:tc>
        <w:tc>
          <w:tcPr>
            <w:tcW w:w="3852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Babėnų karjeras („IKI“ Grilio zona)</w:t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Kėdainių m.</w:t>
            </w:r>
          </w:p>
        </w:tc>
        <w:tc>
          <w:tcPr>
            <w:tcW w:w="283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2"/>
                <w:sz w:val="24"/>
                <w:szCs w:val="24"/>
                <w:shd w:fill="FFFFFF" w:val="clear"/>
                <w:lang w:val="lt-LT" w:eastAsia="en-US" w:bidi="ar-SA"/>
              </w:rPr>
              <w:t>55.336387, 23.981438</w:t>
            </w:r>
          </w:p>
        </w:tc>
      </w:tr>
      <w:tr>
        <w:trPr/>
        <w:tc>
          <w:tcPr>
            <w:tcW w:w="678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</w:r>
          </w:p>
        </w:tc>
        <w:tc>
          <w:tcPr>
            <w:tcW w:w="3852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Nevėžio upė ties Justinavos sodais</w:t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Kėdainių m.</w:t>
            </w:r>
          </w:p>
        </w:tc>
        <w:tc>
          <w:tcPr>
            <w:tcW w:w="283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2"/>
                <w:sz w:val="24"/>
                <w:szCs w:val="24"/>
                <w:shd w:fill="FFFFFF" w:val="clear"/>
                <w:lang w:val="lt-LT" w:eastAsia="en-US" w:bidi="ar-SA"/>
              </w:rPr>
              <w:t>55.319438, 23.997660</w:t>
            </w:r>
          </w:p>
        </w:tc>
      </w:tr>
      <w:tr>
        <w:trPr/>
        <w:tc>
          <w:tcPr>
            <w:tcW w:w="678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</w:r>
          </w:p>
        </w:tc>
        <w:tc>
          <w:tcPr>
            <w:tcW w:w="3852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Bartkūniškio tvenkinys</w:t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Kėdainių m.</w:t>
            </w:r>
          </w:p>
        </w:tc>
        <w:tc>
          <w:tcPr>
            <w:tcW w:w="283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2"/>
                <w:sz w:val="24"/>
                <w:szCs w:val="24"/>
                <w:shd w:fill="FFFFFF" w:val="clear"/>
                <w:lang w:val="lt-LT" w:eastAsia="en-US" w:bidi="ar-SA"/>
              </w:rPr>
              <w:t>55.301932, 23.931809</w:t>
            </w:r>
          </w:p>
        </w:tc>
      </w:tr>
      <w:tr>
        <w:trPr/>
        <w:tc>
          <w:tcPr>
            <w:tcW w:w="678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</w:r>
          </w:p>
        </w:tc>
        <w:tc>
          <w:tcPr>
            <w:tcW w:w="3852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Keleriškių tvenkinys</w:t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Kėdainių m.</w:t>
            </w:r>
          </w:p>
        </w:tc>
        <w:tc>
          <w:tcPr>
            <w:tcW w:w="283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2"/>
                <w:sz w:val="24"/>
                <w:szCs w:val="24"/>
                <w:shd w:fill="FFFFFF" w:val="clear"/>
                <w:lang w:val="lt-LT" w:eastAsia="en-US" w:bidi="ar-SA"/>
              </w:rPr>
              <w:t>55.290967, 23.892857</w:t>
            </w:r>
          </w:p>
        </w:tc>
      </w:tr>
      <w:tr>
        <w:trPr/>
        <w:tc>
          <w:tcPr>
            <w:tcW w:w="678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</w:r>
          </w:p>
        </w:tc>
        <w:tc>
          <w:tcPr>
            <w:tcW w:w="3852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Dvariškių karjeras</w:t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Truskavos</w:t>
            </w:r>
          </w:p>
        </w:tc>
        <w:tc>
          <w:tcPr>
            <w:tcW w:w="283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2"/>
                <w:sz w:val="24"/>
                <w:szCs w:val="24"/>
                <w:shd w:fill="FFFFFF" w:val="clear"/>
                <w:lang w:val="lt-LT" w:eastAsia="en-US" w:bidi="ar-SA"/>
              </w:rPr>
              <w:t>55.451947, 24.213982</w:t>
            </w:r>
          </w:p>
        </w:tc>
      </w:tr>
      <w:tr>
        <w:trPr/>
        <w:tc>
          <w:tcPr>
            <w:tcW w:w="678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</w:r>
          </w:p>
        </w:tc>
        <w:tc>
          <w:tcPr>
            <w:tcW w:w="3852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Angirių tvenkinys</w:t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Josvainių</w:t>
            </w:r>
          </w:p>
        </w:tc>
        <w:tc>
          <w:tcPr>
            <w:tcW w:w="283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2"/>
                <w:sz w:val="24"/>
                <w:szCs w:val="24"/>
                <w:shd w:fill="FFFFFF" w:val="clear"/>
                <w:lang w:val="lt-LT" w:eastAsia="en-US" w:bidi="ar-SA"/>
              </w:rPr>
              <w:t>55.285287, 23.742643</w:t>
            </w:r>
          </w:p>
        </w:tc>
      </w:tr>
      <w:tr>
        <w:trPr/>
        <w:tc>
          <w:tcPr>
            <w:tcW w:w="678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</w:r>
          </w:p>
        </w:tc>
        <w:tc>
          <w:tcPr>
            <w:tcW w:w="3852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Šušvės upė</w:t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Josvainių</w:t>
            </w:r>
          </w:p>
        </w:tc>
        <w:tc>
          <w:tcPr>
            <w:tcW w:w="283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2"/>
                <w:sz w:val="24"/>
                <w:szCs w:val="24"/>
                <w:shd w:fill="FFFFFF" w:val="clear"/>
                <w:lang w:val="lt-LT" w:eastAsia="en-US" w:bidi="ar-SA"/>
              </w:rPr>
              <w:t>55.242884, 23.831420</w:t>
            </w:r>
          </w:p>
        </w:tc>
      </w:tr>
      <w:tr>
        <w:trPr/>
        <w:tc>
          <w:tcPr>
            <w:tcW w:w="678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</w:r>
          </w:p>
        </w:tc>
        <w:tc>
          <w:tcPr>
            <w:tcW w:w="3852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Akademijos tvenkinys</w:t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Dotnuvos</w:t>
            </w:r>
          </w:p>
        </w:tc>
        <w:tc>
          <w:tcPr>
            <w:tcW w:w="283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2"/>
                <w:sz w:val="24"/>
                <w:szCs w:val="24"/>
                <w:shd w:fill="FFFFFF" w:val="clear"/>
                <w:lang w:val="lt-LT" w:eastAsia="en-US" w:bidi="ar-SA"/>
              </w:rPr>
              <w:t>55.399815, 23.851240</w:t>
            </w:r>
          </w:p>
        </w:tc>
      </w:tr>
      <w:tr>
        <w:trPr/>
        <w:tc>
          <w:tcPr>
            <w:tcW w:w="678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</w:r>
          </w:p>
        </w:tc>
        <w:tc>
          <w:tcPr>
            <w:tcW w:w="3852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Dotnuvėlės užtvanka</w:t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Dotnuvos</w:t>
            </w:r>
          </w:p>
        </w:tc>
        <w:tc>
          <w:tcPr>
            <w:tcW w:w="283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2"/>
                <w:sz w:val="24"/>
                <w:szCs w:val="24"/>
                <w:shd w:fill="FFFFFF" w:val="clear"/>
                <w:lang w:val="lt-LT" w:eastAsia="en-US" w:bidi="ar-SA"/>
              </w:rPr>
              <w:t>55.368254, 23.893167</w:t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b/>
          <w:bCs/>
        </w:rPr>
      </w:pPr>
      <w:r>
        <w:rPr>
          <w:sz w:val="4"/>
        </w:rPr>
      </w:r>
    </w:p>
    <w:p>
      <w:pPr>
        <w:pStyle w:val="Normal"/>
        <w:jc w:val="center"/>
        <w:rPr>
          <w:color w:val="383D3C"/>
        </w:rPr>
      </w:pPr>
      <w:r>
        <w:rPr>
          <w:rFonts w:cs="Times New Roman" w:ascii="Times New Roman" w:hAnsi="Times New Roman"/>
          <w:b/>
          <w:bCs/>
          <w:color w:val="383D3C"/>
        </w:rPr>
        <w:t>Maudyklų sąrašas (smėlio tyrimams)</w:t>
      </w:r>
    </w:p>
    <w:tbl>
      <w:tblPr>
        <w:tblStyle w:val="Lentelstinklelis"/>
        <w:tblW w:w="962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8"/>
        <w:gridCol w:w="3852"/>
        <w:gridCol w:w="2269"/>
        <w:gridCol w:w="2828"/>
      </w:tblGrid>
      <w:tr>
        <w:trPr/>
        <w:tc>
          <w:tcPr>
            <w:tcW w:w="678" w:type="dxa"/>
            <w:tcBorders/>
            <w:shd w:fill="EFF9FD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2"/>
                <w:sz w:val="24"/>
                <w:szCs w:val="24"/>
                <w:lang w:val="lt-LT" w:eastAsia="en-US" w:bidi="ar-SA"/>
              </w:rPr>
              <w:t>Eil. Nr.</w:t>
            </w:r>
          </w:p>
        </w:tc>
        <w:tc>
          <w:tcPr>
            <w:tcW w:w="3852" w:type="dxa"/>
            <w:tcBorders/>
            <w:shd w:fill="EFF9FD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2"/>
                <w:sz w:val="24"/>
                <w:szCs w:val="24"/>
                <w:lang w:val="lt-LT" w:eastAsia="en-US" w:bidi="ar-SA"/>
              </w:rPr>
              <w:t>Maudyklos pavadinimas</w:t>
            </w:r>
          </w:p>
        </w:tc>
        <w:tc>
          <w:tcPr>
            <w:tcW w:w="2269" w:type="dxa"/>
            <w:tcBorders/>
            <w:shd w:fill="EFF9FD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2"/>
                <w:sz w:val="24"/>
                <w:szCs w:val="24"/>
                <w:lang w:val="lt-LT" w:eastAsia="en-US" w:bidi="ar-SA"/>
              </w:rPr>
              <w:t>Seniūnija</w:t>
            </w:r>
          </w:p>
        </w:tc>
        <w:tc>
          <w:tcPr>
            <w:tcW w:w="2828" w:type="dxa"/>
            <w:tcBorders/>
            <w:shd w:fill="EFF9FD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2"/>
                <w:sz w:val="24"/>
                <w:szCs w:val="24"/>
                <w:lang w:val="lt-LT" w:eastAsia="en-US" w:bidi="ar-SA"/>
              </w:rPr>
              <w:t>Koordinatės</w:t>
            </w:r>
          </w:p>
        </w:tc>
      </w:tr>
      <w:tr>
        <w:trPr/>
        <w:tc>
          <w:tcPr>
            <w:tcW w:w="678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before="0" w:after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</w:r>
          </w:p>
        </w:tc>
        <w:tc>
          <w:tcPr>
            <w:tcW w:w="3852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Ašarėnos tvenkinys</w:t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Pelėdnagių</w:t>
            </w:r>
          </w:p>
        </w:tc>
        <w:tc>
          <w:tcPr>
            <w:tcW w:w="2828" w:type="dxa"/>
            <w:tcBorders/>
          </w:tcPr>
          <w:p>
            <w:pPr>
              <w:pStyle w:val="Heading1"/>
              <w:widowControl/>
              <w:spacing w:beforeAutospacing="0" w:before="0" w:afterAutospacing="0" w:after="0"/>
              <w:jc w:val="center"/>
              <w:textAlignment w:val="baseline"/>
              <w:rPr>
                <w:rFonts w:ascii="Times New Roman" w:hAnsi="Times New Roman"/>
                <w:lang w:val="lt-LT" w:bidi="ar-SA"/>
              </w:rPr>
            </w:pPr>
            <w:r>
              <w:rPr>
                <w:rFonts w:ascii="Times New Roman" w:hAnsi="Times New Roman"/>
                <w:b w:val="false"/>
                <w:bCs w:val="false"/>
                <w:color w:themeColor="text1" w:val="000000"/>
                <w:sz w:val="24"/>
                <w:szCs w:val="24"/>
                <w:shd w:fill="FFFFFF" w:val="clear"/>
                <w:lang w:val="lt-LT" w:bidi="ar-SA"/>
              </w:rPr>
              <w:t>55.244418, 23.957191</w:t>
            </w:r>
          </w:p>
        </w:tc>
      </w:tr>
      <w:tr>
        <w:trPr/>
        <w:tc>
          <w:tcPr>
            <w:tcW w:w="678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before="0" w:after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</w:r>
          </w:p>
        </w:tc>
        <w:tc>
          <w:tcPr>
            <w:tcW w:w="3852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Barupės maudykla</w:t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Labūnavos</w:t>
            </w:r>
          </w:p>
        </w:tc>
        <w:tc>
          <w:tcPr>
            <w:tcW w:w="282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2"/>
                <w:sz w:val="24"/>
                <w:szCs w:val="24"/>
                <w:shd w:fill="FFFFFF" w:val="clear"/>
                <w:lang w:val="lt-LT" w:eastAsia="en-US" w:bidi="ar-SA"/>
              </w:rPr>
              <w:t>55.191630, 23.900971</w:t>
            </w:r>
          </w:p>
        </w:tc>
      </w:tr>
      <w:tr>
        <w:trPr/>
        <w:tc>
          <w:tcPr>
            <w:tcW w:w="678" w:type="dxa"/>
            <w:tcBorders/>
          </w:tcPr>
          <w:p>
            <w:pPr>
              <w:pStyle w:val="ListParagraph"/>
              <w:widowControl/>
              <w:numPr>
                <w:ilvl w:val="0"/>
                <w:numId w:val="3"/>
              </w:numPr>
              <w:spacing w:before="0" w:after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</w:r>
          </w:p>
        </w:tc>
        <w:tc>
          <w:tcPr>
            <w:tcW w:w="3852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Angirių tvenkinys</w:t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Josvainių</w:t>
            </w:r>
          </w:p>
        </w:tc>
        <w:tc>
          <w:tcPr>
            <w:tcW w:w="282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2"/>
                <w:sz w:val="24"/>
                <w:szCs w:val="24"/>
                <w:shd w:fill="FFFFFF" w:val="clear"/>
                <w:lang w:val="lt-LT" w:eastAsia="en-US" w:bidi="ar-SA"/>
              </w:rPr>
              <w:t>55.285287, 23.742643</w:t>
            </w:r>
          </w:p>
        </w:tc>
      </w:tr>
      <w:tr>
        <w:trPr/>
        <w:tc>
          <w:tcPr>
            <w:tcW w:w="678" w:type="dxa"/>
            <w:tcBorders/>
          </w:tcPr>
          <w:p>
            <w:pPr>
              <w:pStyle w:val="ListParagraph"/>
              <w:widowControl/>
              <w:numPr>
                <w:ilvl w:val="0"/>
                <w:numId w:val="4"/>
              </w:numPr>
              <w:spacing w:before="0" w:after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</w:r>
          </w:p>
        </w:tc>
        <w:tc>
          <w:tcPr>
            <w:tcW w:w="3852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Akademijos tvenkinys</w:t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Dotnuvos</w:t>
            </w:r>
          </w:p>
        </w:tc>
        <w:tc>
          <w:tcPr>
            <w:tcW w:w="282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2"/>
                <w:sz w:val="24"/>
                <w:szCs w:val="24"/>
                <w:shd w:fill="FFFFFF" w:val="clear"/>
                <w:lang w:val="lt-LT" w:eastAsia="en-US" w:bidi="ar-SA"/>
              </w:rPr>
              <w:t>55.399815, 23.851240</w:t>
            </w:r>
          </w:p>
        </w:tc>
      </w:tr>
      <w:tr>
        <w:trPr/>
        <w:tc>
          <w:tcPr>
            <w:tcW w:w="678" w:type="dxa"/>
            <w:tcBorders/>
          </w:tcPr>
          <w:p>
            <w:pPr>
              <w:pStyle w:val="ListParagraph"/>
              <w:widowControl/>
              <w:numPr>
                <w:ilvl w:val="0"/>
                <w:numId w:val="5"/>
              </w:numPr>
              <w:spacing w:before="0" w:after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</w:r>
          </w:p>
        </w:tc>
        <w:tc>
          <w:tcPr>
            <w:tcW w:w="3852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Babėnų karjeras („IKI“ Grilio zona)</w:t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Kėdainių m.</w:t>
            </w:r>
          </w:p>
        </w:tc>
        <w:tc>
          <w:tcPr>
            <w:tcW w:w="282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2"/>
                <w:sz w:val="24"/>
                <w:szCs w:val="24"/>
                <w:shd w:fill="FFFFFF" w:val="clear"/>
                <w:lang w:val="lt-LT" w:eastAsia="en-US" w:bidi="ar-SA"/>
              </w:rPr>
              <w:t>55.336387, 23.981438</w:t>
            </w:r>
          </w:p>
        </w:tc>
      </w:tr>
      <w:tr>
        <w:trPr/>
        <w:tc>
          <w:tcPr>
            <w:tcW w:w="678" w:type="dxa"/>
            <w:tcBorders/>
          </w:tcPr>
          <w:p>
            <w:pPr>
              <w:pStyle w:val="ListParagraph"/>
              <w:widowControl/>
              <w:numPr>
                <w:ilvl w:val="0"/>
                <w:numId w:val="5"/>
              </w:numPr>
              <w:spacing w:before="0" w:after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</w:r>
          </w:p>
        </w:tc>
        <w:tc>
          <w:tcPr>
            <w:tcW w:w="3852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Sangailių vieša maudykla</w:t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Šėtos</w:t>
            </w:r>
          </w:p>
        </w:tc>
        <w:tc>
          <w:tcPr>
            <w:tcW w:w="282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2"/>
                <w:sz w:val="24"/>
                <w:szCs w:val="24"/>
                <w:shd w:fill="FFFFFF" w:val="clear"/>
                <w:lang w:val="lt-LT" w:eastAsia="en-US" w:bidi="ar-SA"/>
              </w:rPr>
              <w:t>55.305775, 24.262804</w:t>
            </w:r>
          </w:p>
        </w:tc>
      </w:tr>
      <w:tr>
        <w:trPr/>
        <w:tc>
          <w:tcPr>
            <w:tcW w:w="678" w:type="dxa"/>
            <w:tcBorders/>
          </w:tcPr>
          <w:p>
            <w:pPr>
              <w:pStyle w:val="ListParagraph"/>
              <w:widowControl/>
              <w:numPr>
                <w:ilvl w:val="0"/>
                <w:numId w:val="6"/>
              </w:numPr>
              <w:spacing w:before="0" w:after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</w:r>
          </w:p>
        </w:tc>
        <w:tc>
          <w:tcPr>
            <w:tcW w:w="3852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Keleriškių tvenkinys</w:t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Kėdainių m.</w:t>
            </w:r>
          </w:p>
        </w:tc>
        <w:tc>
          <w:tcPr>
            <w:tcW w:w="282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2"/>
                <w:sz w:val="24"/>
                <w:szCs w:val="24"/>
                <w:shd w:fill="FFFFFF" w:val="clear"/>
                <w:lang w:val="lt-LT" w:eastAsia="en-US" w:bidi="ar-SA"/>
              </w:rPr>
              <w:t>55.290967, 23.892857</w:t>
            </w:r>
          </w:p>
        </w:tc>
      </w:tr>
      <w:tr>
        <w:trPr/>
        <w:tc>
          <w:tcPr>
            <w:tcW w:w="678" w:type="dxa"/>
            <w:tcBorders/>
          </w:tcPr>
          <w:p>
            <w:pPr>
              <w:pStyle w:val="ListParagraph"/>
              <w:widowControl/>
              <w:numPr>
                <w:ilvl w:val="0"/>
                <w:numId w:val="7"/>
              </w:numPr>
              <w:spacing w:before="0" w:after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</w:r>
          </w:p>
        </w:tc>
        <w:tc>
          <w:tcPr>
            <w:tcW w:w="3852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Bartkūniškio tvenkinys</w:t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Kėdainių m.</w:t>
            </w:r>
          </w:p>
        </w:tc>
        <w:tc>
          <w:tcPr>
            <w:tcW w:w="282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2"/>
                <w:sz w:val="24"/>
                <w:szCs w:val="24"/>
                <w:shd w:fill="FFFFFF" w:val="clear"/>
                <w:lang w:val="lt-LT" w:eastAsia="en-US" w:bidi="ar-SA"/>
              </w:rPr>
              <w:t>55.301932, 23.931809</w:t>
            </w:r>
          </w:p>
        </w:tc>
      </w:tr>
      <w:tr>
        <w:trPr/>
        <w:tc>
          <w:tcPr>
            <w:tcW w:w="678" w:type="dxa"/>
            <w:tcBorders/>
          </w:tcPr>
          <w:p>
            <w:pPr>
              <w:pStyle w:val="ListParagraph"/>
              <w:widowControl/>
              <w:numPr>
                <w:ilvl w:val="0"/>
                <w:numId w:val="8"/>
              </w:numPr>
              <w:spacing w:before="0" w:after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</w:r>
          </w:p>
        </w:tc>
        <w:tc>
          <w:tcPr>
            <w:tcW w:w="3852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Dotnuvėlės užtvanka</w:t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Dotnuvos</w:t>
            </w:r>
          </w:p>
        </w:tc>
        <w:tc>
          <w:tcPr>
            <w:tcW w:w="282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2"/>
                <w:sz w:val="24"/>
                <w:szCs w:val="24"/>
                <w:shd w:fill="FFFFFF" w:val="clear"/>
                <w:lang w:val="lt-LT" w:eastAsia="en-US" w:bidi="ar-SA"/>
              </w:rPr>
              <w:t>55.368254, 23.893167</w:t>
            </w:r>
          </w:p>
        </w:tc>
      </w:tr>
      <w:tr>
        <w:trPr/>
        <w:tc>
          <w:tcPr>
            <w:tcW w:w="678" w:type="dxa"/>
            <w:tcBorders/>
          </w:tcPr>
          <w:p>
            <w:pPr>
              <w:pStyle w:val="ListParagraph"/>
              <w:widowControl/>
              <w:numPr>
                <w:ilvl w:val="0"/>
                <w:numId w:val="9"/>
              </w:numPr>
              <w:spacing w:before="0" w:after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</w:r>
          </w:p>
        </w:tc>
        <w:tc>
          <w:tcPr>
            <w:tcW w:w="3852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Dvariškių karjeras</w:t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  <w:t>Truskavos</w:t>
            </w:r>
          </w:p>
        </w:tc>
        <w:tc>
          <w:tcPr>
            <w:tcW w:w="282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2"/>
                <w:sz w:val="24"/>
                <w:szCs w:val="24"/>
                <w:shd w:fill="FFFFFF" w:val="clear"/>
                <w:lang w:val="lt-LT" w:eastAsia="en-US" w:bidi="ar-SA"/>
              </w:rPr>
              <w:t>55.451947, 24.213982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sz w:val="4"/>
          <w:szCs w:val="20"/>
        </w:rPr>
      </w:pPr>
      <w:r>
        <w:rPr>
          <w:sz w:val="4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sz w:val="24"/>
          <w:szCs w:val="20"/>
        </w:rPr>
      </w:pPr>
      <w:r>
        <w:rPr/>
      </w:r>
    </w:p>
    <w:tbl>
      <w:tblPr>
        <w:tblW w:w="955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9550"/>
      </w:tblGrid>
      <w:tr>
        <w:trPr>
          <w:trHeight w:val="577" w:hRule="atLeast"/>
        </w:trPr>
        <w:tc>
          <w:tcPr>
            <w:tcW w:w="9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0"/>
              </w:rPr>
              <w:t>M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0"/>
              </w:rPr>
              <w:t>audyklų priežiūrą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0"/>
              </w:rPr>
              <w:t xml:space="preserve"> vykdo: </w:t>
            </w:r>
            <w:r>
              <w:rPr>
                <w:rFonts w:eastAsia="Times New Roman" w:cs="Times New Roman" w:ascii="Times New Roman" w:hAnsi="Times New Roman"/>
                <w:sz w:val="24"/>
                <w:szCs w:val="20"/>
              </w:rPr>
              <w:t xml:space="preserve">Kėdainių rajono savivaldybės visuomenės sveikatos biuras,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0"/>
              </w:rPr>
              <w:t>J. Basanavičiaus g. 99, LT-57351, Kėdainiai</w:t>
            </w:r>
            <w:bookmarkStart w:id="0" w:name="_GoBack_Copy_1"/>
            <w:bookmarkEnd w:id="0"/>
            <w:r>
              <w:rPr>
                <w:rFonts w:eastAsia="Times New Roman" w:cs="Times New Roman" w:ascii="Times New Roman" w:hAnsi="Times New Roman"/>
                <w:sz w:val="24"/>
                <w:szCs w:val="20"/>
              </w:rPr>
              <w:t xml:space="preserve">, +370 347 57 186, </w:t>
            </w:r>
            <w:hyperlink r:id="rId2">
              <w:r>
                <w:rPr>
                  <w:rStyle w:val="ListLabel20"/>
                  <w:rFonts w:eastAsia="Times New Roman" w:cs="Times New Roman" w:ascii="Times New Roman" w:hAnsi="Times New Roman"/>
                  <w:color w:val="0563C1"/>
                  <w:sz w:val="24"/>
                  <w:szCs w:val="20"/>
                  <w:u w:val="single"/>
                </w:rPr>
                <w:t>kedainiai.biuras@yahoo.com</w:t>
              </w:r>
            </w:hyperlink>
          </w:p>
        </w:tc>
      </w:tr>
    </w:tbl>
    <w:p>
      <w:pPr>
        <w:pStyle w:val="Normal"/>
        <w:spacing w:before="0" w:after="200"/>
        <w:rPr>
          <w:lang w:eastAsia="lt-LT"/>
        </w:rPr>
      </w:pPr>
      <w:r>
        <w:rPr/>
      </w:r>
    </w:p>
    <w:sectPr>
      <w:type w:val="nextPage"/>
      <w:pgSz w:w="11906" w:h="16838"/>
      <w:pgMar w:left="1125" w:right="567" w:gutter="0" w:header="0" w:top="1135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ba"/>
    <w:family w:val="roman"/>
    <w:pitch w:val="variable"/>
  </w:font>
  <w:font w:name="Calibri">
    <w:charset w:val="ba"/>
    <w:family w:val="roman"/>
    <w:pitch w:val="variable"/>
  </w:font>
  <w:font w:name="Tahoma">
    <w:charset w:val="ba"/>
    <w:family w:val="roman"/>
    <w:pitch w:val="variable"/>
  </w:font>
  <w:font w:name="Liberation Sans">
    <w:altName w:val="Arial"/>
    <w:charset w:val="ba"/>
    <w:family w:val="swiss"/>
    <w:pitch w:val="variable"/>
  </w:font>
  <w:font w:name="Times New Roman">
    <w:charset w:val="ba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  <w:rPr/>
    </w:lvl>
  </w:abstractNum>
  <w:abstractNum w:abstractNumId="3">
    <w:lvl w:ilvl="0">
      <w:start w:val="3"/>
      <w:numFmt w:val="decimal"/>
      <w:lvlText w:val="%1."/>
      <w:lvlJc w:val="left"/>
      <w:pPr>
        <w:tabs>
          <w:tab w:val="num" w:pos="0"/>
        </w:tabs>
        <w:ind w:left="502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  <w:rPr/>
    </w:lvl>
  </w:abstractNum>
  <w:abstractNum w:abstractNumId="4">
    <w:lvl w:ilvl="0">
      <w:start w:val="4"/>
      <w:numFmt w:val="decimal"/>
      <w:lvlText w:val="%1."/>
      <w:lvlJc w:val="left"/>
      <w:pPr>
        <w:tabs>
          <w:tab w:val="num" w:pos="0"/>
        </w:tabs>
        <w:ind w:left="502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  <w:rPr/>
    </w:lvl>
  </w:abstractNum>
  <w:abstractNum w:abstractNumId="5">
    <w:lvl w:ilvl="0">
      <w:start w:val="5"/>
      <w:numFmt w:val="decimal"/>
      <w:lvlText w:val="%1."/>
      <w:lvlJc w:val="left"/>
      <w:pPr>
        <w:tabs>
          <w:tab w:val="num" w:pos="0"/>
        </w:tabs>
        <w:ind w:left="502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  <w:rPr/>
    </w:lvl>
  </w:abstractNum>
  <w:abstractNum w:abstractNumId="6">
    <w:lvl w:ilvl="0">
      <w:start w:val="7"/>
      <w:numFmt w:val="decimal"/>
      <w:lvlText w:val="%1."/>
      <w:lvlJc w:val="left"/>
      <w:pPr>
        <w:tabs>
          <w:tab w:val="num" w:pos="0"/>
        </w:tabs>
        <w:ind w:left="502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  <w:rPr/>
    </w:lvl>
  </w:abstractNum>
  <w:abstractNum w:abstractNumId="7">
    <w:lvl w:ilvl="0">
      <w:start w:val="8"/>
      <w:numFmt w:val="decimal"/>
      <w:lvlText w:val="%1."/>
      <w:lvlJc w:val="left"/>
      <w:pPr>
        <w:tabs>
          <w:tab w:val="num" w:pos="0"/>
        </w:tabs>
        <w:ind w:left="502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  <w:rPr/>
    </w:lvl>
  </w:abstractNum>
  <w:abstractNum w:abstractNumId="8">
    <w:lvl w:ilvl="0">
      <w:start w:val="9"/>
      <w:numFmt w:val="decimal"/>
      <w:lvlText w:val="%1."/>
      <w:lvlJc w:val="left"/>
      <w:pPr>
        <w:tabs>
          <w:tab w:val="num" w:pos="0"/>
        </w:tabs>
        <w:ind w:left="502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  <w:rPr/>
    </w:lvl>
  </w:abstractNum>
  <w:abstractNum w:abstractNumId="9">
    <w:lvl w:ilvl="0">
      <w:start w:val="10"/>
      <w:numFmt w:val="decimal"/>
      <w:lvlText w:val="%1."/>
      <w:lvlJc w:val="left"/>
      <w:pPr>
        <w:tabs>
          <w:tab w:val="num" w:pos="0"/>
        </w:tabs>
        <w:ind w:left="502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00"/>
  <w:defaultTabStop w:val="1296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lt-L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lt-L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374d0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lt-LT" w:eastAsia="en-US" w:bidi="ar-SA"/>
    </w:rPr>
  </w:style>
  <w:style w:type="paragraph" w:styleId="Heading1">
    <w:name w:val="Heading 1"/>
    <w:basedOn w:val="Normal"/>
    <w:qFormat/>
    <w:pPr>
      <w:spacing w:beforeAutospacing="1" w:afterAutospacing="1"/>
      <w:jc w:val="left"/>
      <w:outlineLvl w:val="0"/>
    </w:pPr>
    <w:rPr>
      <w:rFonts w:eastAsia="Times New Roman" w:cs="Times New Roman"/>
      <w:b/>
      <w:bCs/>
      <w:kern w:val="2"/>
      <w:sz w:val="48"/>
      <w:szCs w:val="48"/>
      <w:lang w:eastAsia="en-GB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DebesliotekstasDiagrama" w:customStyle="1">
    <w:name w:val="Debesėlio tekstas Diagrama"/>
    <w:basedOn w:val="DefaultParagraphFont"/>
    <w:link w:val="BalloonText"/>
    <w:uiPriority w:val="99"/>
    <w:semiHidden/>
    <w:qFormat/>
    <w:rsid w:val="00374d0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04cf5"/>
    <w:rPr>
      <w:color w:themeColor="hyperlink"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b04cf5"/>
    <w:rPr>
      <w:color w:val="605E5C"/>
      <w:shd w:fill="E1DFDD" w:val="clear"/>
    </w:rPr>
  </w:style>
  <w:style w:type="character" w:styleId="FollowedHyperlink">
    <w:name w:val="FollowedHyperlink"/>
    <w:basedOn w:val="DefaultParagraphFont"/>
    <w:uiPriority w:val="99"/>
    <w:semiHidden/>
    <w:unhideWhenUsed/>
    <w:rsid w:val="00396094"/>
    <w:rPr>
      <w:color w:themeColor="followedHyperlink" w:val="800080"/>
      <w:u w:val="single"/>
    </w:rPr>
  </w:style>
  <w:style w:type="paragraph" w:styleId="Antrat">
    <w:name w:val="Antraštė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Rodykl">
    <w:name w:val="Rodyklė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DebesliotekstasDiagrama"/>
    <w:uiPriority w:val="99"/>
    <w:semiHidden/>
    <w:unhideWhenUsed/>
    <w:qFormat/>
    <w:rsid w:val="00374d0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0455a"/>
    <w:pPr>
      <w:spacing w:before="0" w:after="200"/>
      <w:ind w:left="720"/>
      <w:contextualSpacing/>
    </w:pPr>
    <w:rPr/>
  </w:style>
  <w:style w:type="paragraph" w:styleId="Lentelsturinys">
    <w:name w:val="Lentelės turinys"/>
    <w:basedOn w:val="Normal"/>
    <w:qFormat/>
    <w:pPr>
      <w:widowControl w:val="false"/>
      <w:suppressLineNumbers/>
    </w:pPr>
    <w:rPr/>
  </w:style>
  <w:style w:type="paragraph" w:styleId="Lentelsantrat">
    <w:name w:val="Lentelės antraštė"/>
    <w:basedOn w:val="Lentelsturinys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prastojilente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kedainiai.biuras@yahoo.com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LibreOffice/24.2.3.2$Windows_X86_64 LibreOffice_project/433d9c2ded56988e8a90e6b2e771ee4e6a5ab2ba</Application>
  <AppVersion>15.0000</AppVersion>
  <Pages>1</Pages>
  <Words>252</Words>
  <Characters>1808</Characters>
  <CharactersWithSpaces>1928</CharactersWithSpaces>
  <Paragraphs>133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2024-05-02T06:54:00Z</dcterms:created>
  <dc:creator>Referente</dc:creator>
  <dc:description/>
  <dc:language>lt-LT</dc:language>
  <cp:lastModifiedBy/>
  <dcterms:modified xsi:type="dcterms:W3CDTF">2024-06-17T16:28:12Z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