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2AC9" w14:textId="4D3D41FC" w:rsidR="00A641F6" w:rsidRPr="00BF1B35" w:rsidRDefault="00CA407D" w:rsidP="00BF1B35">
      <w:pPr>
        <w:pStyle w:val="Antrinispavadinimas"/>
        <w:jc w:val="right"/>
        <w:rPr>
          <w:rFonts w:eastAsia="Lucida Sans Unicode"/>
          <w:color w:val="000000"/>
        </w:rPr>
      </w:pPr>
      <w:r w:rsidRPr="00BF1B35">
        <w:rPr>
          <w:rFonts w:eastAsia="Lucida Sans Unicode"/>
          <w:color w:val="000000"/>
        </w:rPr>
        <w:t>Projektas</w:t>
      </w:r>
    </w:p>
    <w:p w14:paraId="78BC1897" w14:textId="77777777" w:rsidR="00990C70" w:rsidRPr="00BF1B35" w:rsidRDefault="00990C70" w:rsidP="00990C70">
      <w:pPr>
        <w:jc w:val="center"/>
        <w:rPr>
          <w:szCs w:val="24"/>
          <w:lang w:val="lt-LT" w:eastAsia="ar-SA"/>
        </w:rPr>
      </w:pPr>
      <w:r w:rsidRPr="00BF1B35">
        <w:rPr>
          <w:rFonts w:cs="Tahoma"/>
          <w:szCs w:val="24"/>
          <w:lang w:val="lt-LT" w:eastAsia="lt-LT"/>
        </w:rPr>
        <w:drawing>
          <wp:inline distT="0" distB="0" distL="0" distR="0" wp14:anchorId="492C8A10" wp14:editId="4CB97548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085948" w14:textId="77777777" w:rsidR="00990C70" w:rsidRPr="00BF1B35" w:rsidRDefault="00990C70" w:rsidP="00990C70">
      <w:pPr>
        <w:jc w:val="center"/>
        <w:rPr>
          <w:szCs w:val="24"/>
          <w:lang w:val="lt-LT" w:eastAsia="ar-SA"/>
        </w:rPr>
      </w:pPr>
    </w:p>
    <w:p w14:paraId="525605E2" w14:textId="77777777" w:rsidR="00990C70" w:rsidRPr="00BF1B35" w:rsidRDefault="00990C70" w:rsidP="00990C70">
      <w:pPr>
        <w:jc w:val="center"/>
        <w:rPr>
          <w:b/>
          <w:bCs/>
          <w:caps/>
          <w:szCs w:val="24"/>
          <w:lang w:val="lt-LT" w:eastAsia="ar-SA"/>
        </w:rPr>
      </w:pPr>
      <w:r w:rsidRPr="00BF1B35">
        <w:rPr>
          <w:b/>
          <w:bCs/>
          <w:caps/>
          <w:szCs w:val="24"/>
          <w:lang w:val="lt-LT" w:eastAsia="ar-SA"/>
        </w:rPr>
        <w:t>kėdainių rajono savivaldybėS TARYBA</w:t>
      </w:r>
    </w:p>
    <w:p w14:paraId="34D6CE4E" w14:textId="77777777" w:rsidR="00990C70" w:rsidRPr="00BF1B35" w:rsidRDefault="00990C70" w:rsidP="00990C70">
      <w:pPr>
        <w:jc w:val="center"/>
        <w:rPr>
          <w:b/>
          <w:bCs/>
          <w:caps/>
          <w:szCs w:val="24"/>
          <w:lang w:val="lt-LT" w:eastAsia="ar-SA"/>
        </w:rPr>
      </w:pPr>
    </w:p>
    <w:p w14:paraId="601CB3E6" w14:textId="3C782523" w:rsidR="00990C70" w:rsidRPr="00BF1B35" w:rsidRDefault="00990C70" w:rsidP="00726CC3">
      <w:pPr>
        <w:jc w:val="center"/>
        <w:rPr>
          <w:b/>
          <w:bCs/>
          <w:lang w:val="lt-LT"/>
        </w:rPr>
      </w:pPr>
      <w:r w:rsidRPr="00BF1B35">
        <w:rPr>
          <w:b/>
          <w:bCs/>
          <w:lang w:val="lt-LT"/>
        </w:rPr>
        <w:t>SPRENDIMAS</w:t>
      </w:r>
    </w:p>
    <w:p w14:paraId="0DA835A8" w14:textId="35001B1B" w:rsidR="00726CC3" w:rsidRPr="00BF1B35" w:rsidRDefault="00726CC3" w:rsidP="00726CC3">
      <w:pPr>
        <w:jc w:val="center"/>
        <w:rPr>
          <w:b/>
          <w:bCs/>
          <w:lang w:val="lt-LT"/>
        </w:rPr>
      </w:pPr>
      <w:r w:rsidRPr="00BF1B35">
        <w:rPr>
          <w:b/>
          <w:bCs/>
          <w:lang w:val="lt-LT"/>
        </w:rPr>
        <w:t xml:space="preserve">DĖL KĖDAINIŲ RAJONO SAVIVALDYBĖS TARYBOS 2020 M. LAPKRIČIO 6 D. SPRENDIMO NR. TS-254 „DĖL </w:t>
      </w:r>
      <w:r w:rsidRPr="00BF1B35">
        <w:rPr>
          <w:b/>
          <w:bCs/>
          <w:caps/>
          <w:color w:val="000000"/>
          <w:lang w:val="lt-LT"/>
        </w:rPr>
        <w:t>NEKILNOJAMOJO </w:t>
      </w:r>
      <w:r w:rsidRPr="00BF1B35">
        <w:rPr>
          <w:b/>
          <w:bCs/>
          <w:color w:val="000000"/>
          <w:lang w:val="lt-LT"/>
        </w:rPr>
        <w:t xml:space="preserve"> IR ILGALAIKIO MATERIALIOJO TURTO PERDAVIMO  PAGAL TURTO PATIKĖJIMO SUTARTĮ VIEŠAJAI</w:t>
      </w:r>
      <w:r w:rsidRPr="00BF1B35">
        <w:rPr>
          <w:b/>
          <w:bCs/>
          <w:lang w:val="lt-LT"/>
        </w:rPr>
        <w:t xml:space="preserve"> ĮSTAIGAI KĖDAINIŲ LIGONINEI“ PAKEITIMO </w:t>
      </w:r>
    </w:p>
    <w:p w14:paraId="091F2C27" w14:textId="77777777" w:rsidR="00726CC3" w:rsidRPr="00BF1B35" w:rsidRDefault="00726CC3" w:rsidP="00726CC3">
      <w:pPr>
        <w:jc w:val="both"/>
        <w:rPr>
          <w:b/>
          <w:bCs/>
          <w:lang w:val="lt-LT"/>
        </w:rPr>
      </w:pPr>
      <w:r w:rsidRPr="00BF1B35">
        <w:rPr>
          <w:b/>
          <w:bCs/>
          <w:lang w:val="lt-LT"/>
        </w:rPr>
        <w:tab/>
      </w:r>
    </w:p>
    <w:p w14:paraId="0582A319" w14:textId="6BD46028" w:rsidR="00BF1B35" w:rsidRPr="00BF1B35" w:rsidRDefault="00BF1B35" w:rsidP="00BF1B35">
      <w:pPr>
        <w:contextualSpacing/>
        <w:jc w:val="center"/>
        <w:rPr>
          <w:szCs w:val="24"/>
          <w:lang w:val="lt-LT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BF1B35">
        <w:rPr>
          <w:szCs w:val="24"/>
          <w:lang w:val="lt-LT"/>
        </w:rPr>
        <w:t xml:space="preserve">2026 m. kovo 17 d. Nr. </w:t>
      </w:r>
      <w:bookmarkEnd w:id="0"/>
      <w:r w:rsidRPr="00BF1B35">
        <w:rPr>
          <w:szCs w:val="24"/>
          <w:lang w:val="lt-LT"/>
        </w:rPr>
        <w:t>SP-</w:t>
      </w:r>
      <w:bookmarkEnd w:id="1"/>
      <w:r w:rsidRPr="00BF1B35">
        <w:rPr>
          <w:szCs w:val="24"/>
          <w:lang w:val="lt-LT"/>
        </w:rPr>
        <w:t>56</w:t>
      </w:r>
      <w:r w:rsidRPr="00BF1B35">
        <w:rPr>
          <w:szCs w:val="24"/>
          <w:lang w:val="lt-LT"/>
        </w:rPr>
        <w:t xml:space="preserve">  </w:t>
      </w:r>
      <w:bookmarkEnd w:id="2"/>
    </w:p>
    <w:bookmarkEnd w:id="3"/>
    <w:p w14:paraId="300F926B" w14:textId="77777777" w:rsidR="00726CC3" w:rsidRPr="00BF1B35" w:rsidRDefault="00726CC3" w:rsidP="00726CC3">
      <w:pPr>
        <w:spacing w:line="100" w:lineRule="atLeast"/>
        <w:jc w:val="center"/>
        <w:rPr>
          <w:rFonts w:eastAsia="Lucida Sans Unicode" w:cs="Tahoma"/>
          <w:color w:val="000000"/>
          <w:szCs w:val="24"/>
          <w:lang w:val="lt-LT"/>
        </w:rPr>
      </w:pPr>
      <w:r w:rsidRPr="00BF1B35">
        <w:rPr>
          <w:rFonts w:eastAsia="Lucida Sans Unicode" w:cs="Tahoma"/>
          <w:color w:val="000000"/>
          <w:szCs w:val="24"/>
          <w:lang w:val="lt-LT"/>
        </w:rPr>
        <w:t>Kėdainiai</w:t>
      </w:r>
    </w:p>
    <w:p w14:paraId="476C8402" w14:textId="77777777" w:rsidR="00010135" w:rsidRPr="00BF1B35" w:rsidRDefault="00010135" w:rsidP="00726CC3">
      <w:pPr>
        <w:spacing w:line="100" w:lineRule="atLeast"/>
        <w:jc w:val="center"/>
        <w:rPr>
          <w:rFonts w:eastAsia="Lucida Sans Unicode" w:cs="Tahoma"/>
          <w:strike/>
          <w:color w:val="000000"/>
          <w:szCs w:val="24"/>
          <w:lang w:val="lt-LT"/>
        </w:rPr>
      </w:pPr>
    </w:p>
    <w:p w14:paraId="67B16E3A" w14:textId="083D480E" w:rsidR="00726CC3" w:rsidRPr="00BF1B35" w:rsidRDefault="00726CC3" w:rsidP="00010135">
      <w:pPr>
        <w:ind w:firstLine="851"/>
        <w:jc w:val="both"/>
        <w:textAlignment w:val="baseline"/>
        <w:rPr>
          <w:szCs w:val="24"/>
          <w:lang w:val="lt-LT"/>
        </w:rPr>
      </w:pPr>
      <w:r w:rsidRPr="00BF1B35">
        <w:rPr>
          <w:color w:val="000000"/>
          <w:szCs w:val="24"/>
          <w:lang w:val="lt-LT"/>
        </w:rPr>
        <w:t>Kėdainių rajono savivaldybės taryba</w:t>
      </w:r>
      <w:r w:rsidR="00BF1B35" w:rsidRPr="00BF1B35">
        <w:rPr>
          <w:color w:val="000000"/>
          <w:szCs w:val="24"/>
          <w:lang w:val="lt-LT"/>
        </w:rPr>
        <w:t xml:space="preserve"> </w:t>
      </w:r>
      <w:r w:rsidRPr="00BF1B35">
        <w:rPr>
          <w:color w:val="000000"/>
          <w:szCs w:val="24"/>
          <w:lang w:val="lt-LT"/>
        </w:rPr>
        <w:t xml:space="preserve"> </w:t>
      </w:r>
      <w:bookmarkStart w:id="4" w:name="_Hlk208906614"/>
      <w:r w:rsidR="00BF1B35" w:rsidRPr="00BF1B35">
        <w:rPr>
          <w:spacing w:val="60"/>
          <w:szCs w:val="24"/>
          <w:lang w:val="lt-LT"/>
        </w:rPr>
        <w:t>nusprendži</w:t>
      </w:r>
      <w:r w:rsidR="00BF1B35" w:rsidRPr="00BF1B35">
        <w:rPr>
          <w:szCs w:val="24"/>
          <w:lang w:val="lt-LT"/>
        </w:rPr>
        <w:t>a:</w:t>
      </w:r>
      <w:bookmarkEnd w:id="4"/>
      <w:r w:rsidRPr="00BF1B35">
        <w:rPr>
          <w:szCs w:val="24"/>
          <w:lang w:val="lt-LT"/>
        </w:rPr>
        <w:t xml:space="preserve"> </w:t>
      </w:r>
    </w:p>
    <w:p w14:paraId="617B36D3" w14:textId="1C27B0DD" w:rsidR="00C0105B" w:rsidRPr="00BF1B35" w:rsidRDefault="00010135" w:rsidP="00C0105B">
      <w:pPr>
        <w:ind w:firstLine="851"/>
        <w:jc w:val="both"/>
        <w:rPr>
          <w:rFonts w:asciiTheme="majorBidi" w:eastAsia="Lucida Sans Unicode" w:hAnsiTheme="majorBidi" w:cstheme="majorBidi"/>
          <w:szCs w:val="24"/>
          <w:lang w:val="lt-LT"/>
        </w:rPr>
      </w:pPr>
      <w:r w:rsidRPr="00BF1B35">
        <w:rPr>
          <w:rFonts w:asciiTheme="majorBidi" w:hAnsiTheme="majorBidi" w:cstheme="majorBidi"/>
          <w:szCs w:val="24"/>
          <w:lang w:val="lt-LT"/>
        </w:rPr>
        <w:t xml:space="preserve">1. </w:t>
      </w:r>
      <w:r w:rsidR="00726CC3" w:rsidRPr="00BF1B35">
        <w:rPr>
          <w:rFonts w:asciiTheme="majorBidi" w:hAnsiTheme="majorBidi" w:cstheme="majorBidi"/>
          <w:szCs w:val="24"/>
          <w:lang w:val="lt-LT"/>
        </w:rPr>
        <w:t xml:space="preserve">Pakeisti Kėdainių rajono savivaldybės tarybos </w:t>
      </w:r>
      <w:r w:rsidR="00726CC3" w:rsidRPr="00BF1B35">
        <w:rPr>
          <w:rFonts w:asciiTheme="majorBidi" w:eastAsia="Lucida Sans Unicode" w:hAnsiTheme="majorBidi" w:cstheme="majorBidi"/>
          <w:szCs w:val="24"/>
          <w:lang w:val="lt-LT"/>
        </w:rPr>
        <w:t>2020 m. lapkričio 6 d. sprendimo Nr.</w:t>
      </w:r>
      <w:r w:rsidR="00D64503" w:rsidRPr="00BF1B35">
        <w:rPr>
          <w:rFonts w:asciiTheme="majorBidi" w:eastAsia="Lucida Sans Unicode" w:hAnsiTheme="majorBidi" w:cstheme="majorBidi"/>
          <w:szCs w:val="24"/>
          <w:lang w:val="lt-LT"/>
        </w:rPr>
        <w:t> </w:t>
      </w:r>
      <w:r w:rsidR="00726CC3" w:rsidRPr="00BF1B35">
        <w:rPr>
          <w:rFonts w:asciiTheme="majorBidi" w:eastAsia="Lucida Sans Unicode" w:hAnsiTheme="majorBidi" w:cstheme="majorBidi"/>
          <w:szCs w:val="24"/>
          <w:lang w:val="lt-LT"/>
        </w:rPr>
        <w:t>TS-</w:t>
      </w:r>
      <w:r w:rsidR="00D64503" w:rsidRPr="00BF1B35">
        <w:rPr>
          <w:rFonts w:asciiTheme="majorBidi" w:eastAsia="Lucida Sans Unicode" w:hAnsiTheme="majorBidi" w:cstheme="majorBidi"/>
          <w:szCs w:val="24"/>
          <w:lang w:val="lt-LT"/>
        </w:rPr>
        <w:t> </w:t>
      </w:r>
      <w:r w:rsidR="00726CC3" w:rsidRPr="00BF1B35">
        <w:rPr>
          <w:rFonts w:asciiTheme="majorBidi" w:eastAsia="Lucida Sans Unicode" w:hAnsiTheme="majorBidi" w:cstheme="majorBidi"/>
          <w:szCs w:val="24"/>
          <w:lang w:val="lt-LT"/>
        </w:rPr>
        <w:t>254 „Dėl nekilnojamojo ir ilgalaikio materialiojo turto perdavimo pagal turto patikėjimo sutartį viešajai įstaigai Kėdainių ligoninei“</w:t>
      </w:r>
      <w:r w:rsidR="00365854"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 </w:t>
      </w:r>
      <w:r w:rsidR="00726CC3" w:rsidRPr="00BF1B35">
        <w:rPr>
          <w:rFonts w:asciiTheme="majorBidi" w:eastAsia="Lucida Sans Unicode" w:hAnsiTheme="majorBidi" w:cstheme="majorBidi"/>
          <w:szCs w:val="24"/>
          <w:lang w:val="lt-LT"/>
        </w:rPr>
        <w:t>1 pried</w:t>
      </w:r>
      <w:r w:rsidR="00C0105B" w:rsidRPr="00BF1B35">
        <w:rPr>
          <w:rFonts w:asciiTheme="majorBidi" w:eastAsia="Lucida Sans Unicode" w:hAnsiTheme="majorBidi" w:cstheme="majorBidi"/>
          <w:szCs w:val="24"/>
          <w:lang w:val="lt-LT"/>
        </w:rPr>
        <w:t>ą:</w:t>
      </w:r>
    </w:p>
    <w:p w14:paraId="3973950D" w14:textId="759DE18E" w:rsidR="004158A9" w:rsidRPr="00BF1B35" w:rsidRDefault="00C0105B" w:rsidP="00C0105B">
      <w:pPr>
        <w:ind w:left="851"/>
        <w:jc w:val="both"/>
        <w:rPr>
          <w:rFonts w:asciiTheme="majorBidi" w:eastAsia="Lucida Sans Unicode" w:hAnsiTheme="majorBidi" w:cstheme="majorBidi"/>
          <w:szCs w:val="24"/>
          <w:lang w:val="lt-LT"/>
        </w:rPr>
      </w:pPr>
      <w:r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1.1. </w:t>
      </w:r>
      <w:r w:rsidR="00726CC3"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 </w:t>
      </w:r>
      <w:r w:rsidR="00C42438"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Pakeisti </w:t>
      </w:r>
      <w:r w:rsidR="00A15170" w:rsidRPr="00BF1B35">
        <w:rPr>
          <w:rFonts w:asciiTheme="majorBidi" w:eastAsia="Lucida Sans Unicode" w:hAnsiTheme="majorBidi" w:cstheme="majorBidi"/>
          <w:szCs w:val="24"/>
          <w:lang w:val="lt-LT"/>
        </w:rPr>
        <w:t>1</w:t>
      </w:r>
      <w:r w:rsidR="00990C70" w:rsidRPr="00BF1B35">
        <w:rPr>
          <w:rFonts w:asciiTheme="majorBidi" w:eastAsia="Lucida Sans Unicode" w:hAnsiTheme="majorBidi" w:cstheme="majorBidi"/>
          <w:szCs w:val="24"/>
          <w:lang w:val="lt-LT"/>
        </w:rPr>
        <w:t>3</w:t>
      </w:r>
      <w:r w:rsidR="00A15170"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 </w:t>
      </w:r>
      <w:r w:rsidR="002616D4" w:rsidRPr="00BF1B35">
        <w:rPr>
          <w:rFonts w:asciiTheme="majorBidi" w:eastAsia="Lucida Sans Unicode" w:hAnsiTheme="majorBidi" w:cstheme="majorBidi"/>
          <w:szCs w:val="24"/>
          <w:lang w:val="lt-LT"/>
        </w:rPr>
        <w:t>punktą</w:t>
      </w:r>
      <w:r w:rsidR="00726CC3"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 ir </w:t>
      </w:r>
      <w:r w:rsidR="00A765EB"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išdėstyti </w:t>
      </w:r>
      <w:r w:rsidR="00D64503"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jį </w:t>
      </w:r>
      <w:r w:rsidR="00726CC3" w:rsidRPr="00BF1B35">
        <w:rPr>
          <w:rFonts w:asciiTheme="majorBidi" w:eastAsia="Lucida Sans Unicode" w:hAnsiTheme="majorBidi" w:cstheme="majorBidi"/>
          <w:szCs w:val="24"/>
          <w:lang w:val="lt-LT"/>
        </w:rPr>
        <w:t>taip: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503"/>
        <w:gridCol w:w="1984"/>
        <w:gridCol w:w="996"/>
        <w:gridCol w:w="2583"/>
        <w:gridCol w:w="1950"/>
      </w:tblGrid>
      <w:tr w:rsidR="00726CC3" w:rsidRPr="00BF1B35" w14:paraId="30473A42" w14:textId="77777777" w:rsidTr="00D64503">
        <w:trPr>
          <w:trHeight w:val="1093"/>
        </w:trPr>
        <w:tc>
          <w:tcPr>
            <w:tcW w:w="624" w:type="dxa"/>
          </w:tcPr>
          <w:p w14:paraId="220480C3" w14:textId="77777777" w:rsidR="00726CC3" w:rsidRPr="00BF1B35" w:rsidRDefault="00726CC3" w:rsidP="0053747B">
            <w:pPr>
              <w:jc w:val="center"/>
              <w:rPr>
                <w:b/>
                <w:bCs/>
                <w:lang w:val="lt-LT"/>
              </w:rPr>
            </w:pPr>
            <w:bookmarkStart w:id="5" w:name="_Hlk181788769"/>
            <w:r w:rsidRPr="00BF1B35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503" w:type="dxa"/>
          </w:tcPr>
          <w:p w14:paraId="57E0ACAB" w14:textId="77777777" w:rsidR="00D64503" w:rsidRPr="00BF1B35" w:rsidRDefault="00D64503" w:rsidP="0053747B">
            <w:pPr>
              <w:jc w:val="center"/>
              <w:rPr>
                <w:b/>
                <w:bCs/>
                <w:lang w:val="lt-LT"/>
              </w:rPr>
            </w:pPr>
          </w:p>
          <w:p w14:paraId="21CC7E86" w14:textId="59E240E6" w:rsidR="00726CC3" w:rsidRPr="00BF1B35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Adresas</w:t>
            </w:r>
          </w:p>
        </w:tc>
        <w:tc>
          <w:tcPr>
            <w:tcW w:w="1984" w:type="dxa"/>
          </w:tcPr>
          <w:p w14:paraId="3D1EB1AC" w14:textId="77777777" w:rsidR="00726CC3" w:rsidRPr="00BF1B35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Turto pavadinimas ir žymėjimas plane</w:t>
            </w:r>
          </w:p>
        </w:tc>
        <w:tc>
          <w:tcPr>
            <w:tcW w:w="995" w:type="dxa"/>
          </w:tcPr>
          <w:p w14:paraId="5FF7D660" w14:textId="77777777" w:rsidR="00D64503" w:rsidRPr="00BF1B35" w:rsidRDefault="00D64503" w:rsidP="0053747B">
            <w:pPr>
              <w:jc w:val="center"/>
              <w:rPr>
                <w:b/>
                <w:bCs/>
                <w:lang w:val="lt-LT"/>
              </w:rPr>
            </w:pPr>
          </w:p>
          <w:p w14:paraId="752CCCA3" w14:textId="614CF249" w:rsidR="0053747B" w:rsidRPr="00BF1B35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 xml:space="preserve">Plotas, </w:t>
            </w:r>
          </w:p>
          <w:p w14:paraId="5D92E8E7" w14:textId="1E77CE29" w:rsidR="00726CC3" w:rsidRPr="00BF1B35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kv. m</w:t>
            </w:r>
          </w:p>
        </w:tc>
        <w:tc>
          <w:tcPr>
            <w:tcW w:w="2583" w:type="dxa"/>
          </w:tcPr>
          <w:p w14:paraId="7CFCDF77" w14:textId="77777777" w:rsidR="00D64503" w:rsidRPr="00BF1B35" w:rsidRDefault="00D64503" w:rsidP="0053747B">
            <w:pPr>
              <w:jc w:val="center"/>
              <w:rPr>
                <w:b/>
                <w:bCs/>
                <w:lang w:val="lt-LT"/>
              </w:rPr>
            </w:pPr>
          </w:p>
          <w:p w14:paraId="67FDC274" w14:textId="41E80461" w:rsidR="00726CC3" w:rsidRPr="00BF1B35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Patalpų indeksai</w:t>
            </w:r>
          </w:p>
        </w:tc>
        <w:tc>
          <w:tcPr>
            <w:tcW w:w="1950" w:type="dxa"/>
          </w:tcPr>
          <w:p w14:paraId="3DDD837B" w14:textId="77777777" w:rsidR="00D64503" w:rsidRPr="00BF1B35" w:rsidRDefault="00D64503" w:rsidP="0053747B">
            <w:pPr>
              <w:jc w:val="center"/>
              <w:rPr>
                <w:b/>
                <w:bCs/>
                <w:lang w:val="lt-LT"/>
              </w:rPr>
            </w:pPr>
          </w:p>
          <w:p w14:paraId="0D19C27F" w14:textId="0C15DD75" w:rsidR="00726CC3" w:rsidRPr="00BF1B35" w:rsidRDefault="00726CC3" w:rsidP="0053747B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Unikalus numeris</w:t>
            </w:r>
          </w:p>
        </w:tc>
      </w:tr>
      <w:tr w:rsidR="00A15170" w:rsidRPr="00BF1B35" w14:paraId="6DF9DD39" w14:textId="77777777" w:rsidTr="00D64503">
        <w:trPr>
          <w:trHeight w:val="1539"/>
        </w:trPr>
        <w:tc>
          <w:tcPr>
            <w:tcW w:w="624" w:type="dxa"/>
          </w:tcPr>
          <w:p w14:paraId="774B1053" w14:textId="6DBB1AD0" w:rsidR="00A15170" w:rsidRPr="00BF1B35" w:rsidRDefault="00DF6B49">
            <w:pPr>
              <w:jc w:val="center"/>
              <w:rPr>
                <w:lang w:val="lt-LT"/>
              </w:rPr>
            </w:pPr>
            <w:r w:rsidRPr="00BF1B35">
              <w:rPr>
                <w:rFonts w:asciiTheme="majorBidi" w:eastAsia="Lucida Sans Unicode" w:hAnsiTheme="majorBidi" w:cstheme="majorBidi"/>
                <w:szCs w:val="24"/>
                <w:lang w:val="lt-LT"/>
              </w:rPr>
              <w:t>„</w:t>
            </w:r>
            <w:r w:rsidR="00A15170" w:rsidRPr="00BF1B35">
              <w:rPr>
                <w:lang w:val="lt-LT"/>
              </w:rPr>
              <w:t>1</w:t>
            </w:r>
            <w:r w:rsidR="00010135" w:rsidRPr="00BF1B35">
              <w:rPr>
                <w:lang w:val="lt-LT"/>
              </w:rPr>
              <w:t>3</w:t>
            </w:r>
            <w:r w:rsidR="00A15170" w:rsidRPr="00BF1B35">
              <w:rPr>
                <w:lang w:val="lt-LT"/>
              </w:rPr>
              <w:t>.</w:t>
            </w:r>
          </w:p>
        </w:tc>
        <w:tc>
          <w:tcPr>
            <w:tcW w:w="1503" w:type="dxa"/>
          </w:tcPr>
          <w:p w14:paraId="20AF3158" w14:textId="60342E00" w:rsidR="00A15170" w:rsidRPr="00BF1B35" w:rsidRDefault="00A15170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lang w:val="lt-LT"/>
              </w:rPr>
              <w:t>Budrio g. 5, Kėdainiai</w:t>
            </w:r>
          </w:p>
          <w:p w14:paraId="15BE4800" w14:textId="49C2B151" w:rsidR="00A15170" w:rsidRPr="00BF1B35" w:rsidRDefault="00A15170" w:rsidP="002A014C">
            <w:pPr>
              <w:rPr>
                <w:b/>
                <w:bCs/>
                <w:lang w:val="lt-LT"/>
              </w:rPr>
            </w:pPr>
          </w:p>
        </w:tc>
        <w:tc>
          <w:tcPr>
            <w:tcW w:w="1984" w:type="dxa"/>
          </w:tcPr>
          <w:p w14:paraId="1D2D1BC6" w14:textId="77777777" w:rsidR="005F27CF" w:rsidRPr="00BF1B35" w:rsidRDefault="005F27CF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Pastatas</w:t>
            </w:r>
          </w:p>
          <w:p w14:paraId="3FDCE79D" w14:textId="2D139B52" w:rsidR="00A15170" w:rsidRPr="00BF1B35" w:rsidRDefault="00990C70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20D2/p</w:t>
            </w:r>
          </w:p>
        </w:tc>
        <w:tc>
          <w:tcPr>
            <w:tcW w:w="995" w:type="dxa"/>
          </w:tcPr>
          <w:p w14:paraId="18AE540B" w14:textId="7DC09864" w:rsidR="00A15170" w:rsidRPr="00BF1B35" w:rsidRDefault="00F061A4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2595,63</w:t>
            </w:r>
          </w:p>
        </w:tc>
        <w:tc>
          <w:tcPr>
            <w:tcW w:w="2583" w:type="dxa"/>
          </w:tcPr>
          <w:p w14:paraId="47ABEE20" w14:textId="40225504" w:rsidR="00A22777" w:rsidRPr="00BF1B35" w:rsidRDefault="00A22777" w:rsidP="00A22777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 xml:space="preserve">R-1–R-65; </w:t>
            </w:r>
          </w:p>
          <w:p w14:paraId="29DB2608" w14:textId="16B4BD31" w:rsidR="00A22777" w:rsidRPr="00BF1B35" w:rsidRDefault="00A22777" w:rsidP="00A22777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 xml:space="preserve">1-27–1-44; </w:t>
            </w:r>
            <w:r w:rsidR="00D82325" w:rsidRPr="00BF1B35">
              <w:rPr>
                <w:lang w:val="lt-LT"/>
              </w:rPr>
              <w:t xml:space="preserve">1-49–1-56; </w:t>
            </w:r>
            <w:r w:rsidRPr="00BF1B35"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1-59; 1-76–1-96; </w:t>
            </w:r>
          </w:p>
          <w:p w14:paraId="574EC3AB" w14:textId="77777777" w:rsidR="00A22777" w:rsidRPr="00BF1B35" w:rsidRDefault="00A22777" w:rsidP="00A22777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1-101-1-102;</w:t>
            </w:r>
          </w:p>
          <w:p w14:paraId="72DAF3F3" w14:textId="0EA57D32" w:rsidR="0028276A" w:rsidRPr="00BF1B35" w:rsidRDefault="00A22777" w:rsidP="00A22777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2-1–2-17; 2-40–2-51</w:t>
            </w:r>
          </w:p>
        </w:tc>
        <w:tc>
          <w:tcPr>
            <w:tcW w:w="1950" w:type="dxa"/>
          </w:tcPr>
          <w:p w14:paraId="54CD95D5" w14:textId="08884533" w:rsidR="00A15170" w:rsidRPr="00BF1B35" w:rsidRDefault="00A22777" w:rsidP="009A7F9C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5396-6000-7206</w:t>
            </w:r>
            <w:r w:rsidRPr="00BF1B35">
              <w:rPr>
                <w:rFonts w:asciiTheme="majorBidi" w:eastAsia="Lucida Sans Unicode" w:hAnsiTheme="majorBidi" w:cstheme="majorBidi"/>
                <w:szCs w:val="24"/>
                <w:lang w:val="lt-LT"/>
              </w:rPr>
              <w:t>“</w:t>
            </w:r>
          </w:p>
        </w:tc>
      </w:tr>
    </w:tbl>
    <w:bookmarkEnd w:id="5"/>
    <w:p w14:paraId="66636A8F" w14:textId="6368FDF4" w:rsidR="0073688B" w:rsidRPr="00BF1B35" w:rsidRDefault="00C0105B" w:rsidP="00010135">
      <w:pPr>
        <w:tabs>
          <w:tab w:val="left" w:pos="709"/>
          <w:tab w:val="left" w:pos="851"/>
        </w:tabs>
        <w:ind w:firstLine="851"/>
        <w:jc w:val="both"/>
        <w:rPr>
          <w:color w:val="000000"/>
          <w:szCs w:val="24"/>
          <w:lang w:val="lt-LT"/>
        </w:rPr>
      </w:pPr>
      <w:r w:rsidRPr="00BF1B35">
        <w:rPr>
          <w:rFonts w:asciiTheme="majorBidi" w:hAnsiTheme="majorBidi" w:cstheme="majorBidi"/>
          <w:szCs w:val="24"/>
          <w:lang w:val="lt-LT"/>
        </w:rPr>
        <w:t>1.</w:t>
      </w:r>
      <w:r w:rsidR="00010135" w:rsidRPr="00BF1B35">
        <w:rPr>
          <w:rFonts w:asciiTheme="majorBidi" w:hAnsiTheme="majorBidi" w:cstheme="majorBidi"/>
          <w:szCs w:val="24"/>
          <w:lang w:val="lt-LT"/>
        </w:rPr>
        <w:t xml:space="preserve">2. </w:t>
      </w:r>
      <w:r w:rsidR="0073688B" w:rsidRPr="00BF1B35">
        <w:rPr>
          <w:rFonts w:asciiTheme="majorBidi" w:hAnsiTheme="majorBidi" w:cstheme="majorBidi"/>
          <w:szCs w:val="24"/>
          <w:lang w:val="lt-LT"/>
        </w:rPr>
        <w:t>Pa</w:t>
      </w:r>
      <w:r w:rsidR="00A765EB" w:rsidRPr="00BF1B35">
        <w:rPr>
          <w:rFonts w:asciiTheme="majorBidi" w:hAnsiTheme="majorBidi" w:cstheme="majorBidi"/>
          <w:szCs w:val="24"/>
          <w:lang w:val="lt-LT"/>
        </w:rPr>
        <w:t xml:space="preserve">pildyti </w:t>
      </w:r>
      <w:r w:rsidR="0073688B" w:rsidRPr="00BF1B35">
        <w:rPr>
          <w:rFonts w:asciiTheme="majorBidi" w:eastAsia="Lucida Sans Unicode" w:hAnsiTheme="majorBidi" w:cstheme="majorBidi"/>
          <w:szCs w:val="24"/>
          <w:lang w:val="lt-LT"/>
        </w:rPr>
        <w:t>14 punkt</w:t>
      </w:r>
      <w:r w:rsidR="00A765EB" w:rsidRPr="00BF1B35">
        <w:rPr>
          <w:rFonts w:asciiTheme="majorBidi" w:eastAsia="Lucida Sans Unicode" w:hAnsiTheme="majorBidi" w:cstheme="majorBidi"/>
          <w:szCs w:val="24"/>
          <w:lang w:val="lt-LT"/>
        </w:rPr>
        <w:t>u ir išdėstyti</w:t>
      </w:r>
      <w:r w:rsidR="0073688B"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 </w:t>
      </w:r>
      <w:r w:rsidR="00D64503" w:rsidRPr="00BF1B35">
        <w:rPr>
          <w:rFonts w:asciiTheme="majorBidi" w:eastAsia="Lucida Sans Unicode" w:hAnsiTheme="majorBidi" w:cstheme="majorBidi"/>
          <w:szCs w:val="24"/>
          <w:lang w:val="lt-LT"/>
        </w:rPr>
        <w:t xml:space="preserve">jį </w:t>
      </w:r>
      <w:r w:rsidR="0073688B" w:rsidRPr="00BF1B35">
        <w:rPr>
          <w:rFonts w:asciiTheme="majorBidi" w:eastAsia="Lucida Sans Unicode" w:hAnsiTheme="majorBidi" w:cstheme="majorBidi"/>
          <w:szCs w:val="24"/>
          <w:lang w:val="lt-LT"/>
        </w:rPr>
        <w:t>taip: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504"/>
        <w:gridCol w:w="1984"/>
        <w:gridCol w:w="992"/>
        <w:gridCol w:w="2584"/>
        <w:gridCol w:w="1952"/>
      </w:tblGrid>
      <w:tr w:rsidR="0073688B" w:rsidRPr="00BF1B35" w14:paraId="565EDA48" w14:textId="77777777" w:rsidTr="00D64503">
        <w:trPr>
          <w:trHeight w:val="1093"/>
        </w:trPr>
        <w:tc>
          <w:tcPr>
            <w:tcW w:w="623" w:type="dxa"/>
          </w:tcPr>
          <w:p w14:paraId="41C403E5" w14:textId="77777777" w:rsidR="0073688B" w:rsidRPr="00BF1B35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504" w:type="dxa"/>
          </w:tcPr>
          <w:p w14:paraId="74B3FF22" w14:textId="77777777" w:rsidR="00D64503" w:rsidRPr="00BF1B35" w:rsidRDefault="00D64503" w:rsidP="0057539A">
            <w:pPr>
              <w:jc w:val="center"/>
              <w:rPr>
                <w:b/>
                <w:bCs/>
                <w:lang w:val="lt-LT"/>
              </w:rPr>
            </w:pPr>
          </w:p>
          <w:p w14:paraId="17D63226" w14:textId="7609E570" w:rsidR="0073688B" w:rsidRPr="00BF1B35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Adresas</w:t>
            </w:r>
          </w:p>
        </w:tc>
        <w:tc>
          <w:tcPr>
            <w:tcW w:w="1984" w:type="dxa"/>
          </w:tcPr>
          <w:p w14:paraId="0F4E9A00" w14:textId="77777777" w:rsidR="0073688B" w:rsidRPr="00BF1B35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Turto pavadinimas ir žymėjimas plane</w:t>
            </w:r>
          </w:p>
        </w:tc>
        <w:tc>
          <w:tcPr>
            <w:tcW w:w="992" w:type="dxa"/>
          </w:tcPr>
          <w:p w14:paraId="6300E92E" w14:textId="77777777" w:rsidR="00D64503" w:rsidRPr="00BF1B35" w:rsidRDefault="00D64503" w:rsidP="0057539A">
            <w:pPr>
              <w:jc w:val="center"/>
              <w:rPr>
                <w:b/>
                <w:bCs/>
                <w:lang w:val="lt-LT"/>
              </w:rPr>
            </w:pPr>
          </w:p>
          <w:p w14:paraId="55769C55" w14:textId="384FA886" w:rsidR="0073688B" w:rsidRPr="00BF1B35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 xml:space="preserve">Plotas, </w:t>
            </w:r>
          </w:p>
          <w:p w14:paraId="42585AC5" w14:textId="77777777" w:rsidR="0073688B" w:rsidRPr="00BF1B35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kv. m</w:t>
            </w:r>
          </w:p>
        </w:tc>
        <w:tc>
          <w:tcPr>
            <w:tcW w:w="2584" w:type="dxa"/>
          </w:tcPr>
          <w:p w14:paraId="20DBABC4" w14:textId="77777777" w:rsidR="00D64503" w:rsidRPr="00BF1B35" w:rsidRDefault="00D64503" w:rsidP="0057539A">
            <w:pPr>
              <w:jc w:val="center"/>
              <w:rPr>
                <w:b/>
                <w:bCs/>
                <w:lang w:val="lt-LT"/>
              </w:rPr>
            </w:pPr>
          </w:p>
          <w:p w14:paraId="529F1500" w14:textId="34FE7502" w:rsidR="0073688B" w:rsidRPr="00BF1B35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Patalpų indeksai</w:t>
            </w:r>
          </w:p>
        </w:tc>
        <w:tc>
          <w:tcPr>
            <w:tcW w:w="1952" w:type="dxa"/>
          </w:tcPr>
          <w:p w14:paraId="46975499" w14:textId="77777777" w:rsidR="00D64503" w:rsidRPr="00BF1B35" w:rsidRDefault="00D64503" w:rsidP="0057539A">
            <w:pPr>
              <w:jc w:val="center"/>
              <w:rPr>
                <w:b/>
                <w:bCs/>
                <w:lang w:val="lt-LT"/>
              </w:rPr>
            </w:pPr>
          </w:p>
          <w:p w14:paraId="3BF58E3F" w14:textId="2659301B" w:rsidR="0073688B" w:rsidRPr="00BF1B35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b/>
                <w:bCs/>
                <w:lang w:val="lt-LT"/>
              </w:rPr>
              <w:t>Unikalus numeris</w:t>
            </w:r>
          </w:p>
        </w:tc>
      </w:tr>
      <w:tr w:rsidR="0073688B" w:rsidRPr="00BF1B35" w14:paraId="386136D9" w14:textId="77777777" w:rsidTr="00D64503">
        <w:trPr>
          <w:trHeight w:val="826"/>
        </w:trPr>
        <w:tc>
          <w:tcPr>
            <w:tcW w:w="623" w:type="dxa"/>
          </w:tcPr>
          <w:p w14:paraId="0FE8DC5E" w14:textId="146EDCD0" w:rsidR="0073688B" w:rsidRPr="00BF1B35" w:rsidRDefault="0073688B" w:rsidP="0057539A">
            <w:pPr>
              <w:jc w:val="center"/>
              <w:rPr>
                <w:lang w:val="lt-LT"/>
              </w:rPr>
            </w:pPr>
            <w:r w:rsidRPr="00BF1B35">
              <w:rPr>
                <w:rFonts w:asciiTheme="majorBidi" w:eastAsia="Lucida Sans Unicode" w:hAnsiTheme="majorBidi" w:cstheme="majorBidi"/>
                <w:szCs w:val="24"/>
                <w:lang w:val="lt-LT"/>
              </w:rPr>
              <w:t>„14</w:t>
            </w:r>
            <w:r w:rsidRPr="00BF1B35">
              <w:rPr>
                <w:lang w:val="lt-LT"/>
              </w:rPr>
              <w:t>.</w:t>
            </w:r>
          </w:p>
        </w:tc>
        <w:tc>
          <w:tcPr>
            <w:tcW w:w="1504" w:type="dxa"/>
          </w:tcPr>
          <w:p w14:paraId="735ABE50" w14:textId="77777777" w:rsidR="0073688B" w:rsidRPr="00BF1B35" w:rsidRDefault="0073688B" w:rsidP="0057539A">
            <w:pPr>
              <w:jc w:val="center"/>
              <w:rPr>
                <w:b/>
                <w:bCs/>
                <w:lang w:val="lt-LT"/>
              </w:rPr>
            </w:pPr>
            <w:r w:rsidRPr="00BF1B35">
              <w:rPr>
                <w:lang w:val="lt-LT"/>
              </w:rPr>
              <w:t>Budrio g. 5, Kėdainiai</w:t>
            </w:r>
          </w:p>
          <w:p w14:paraId="7B43FDCB" w14:textId="77777777" w:rsidR="0073688B" w:rsidRPr="00BF1B35" w:rsidRDefault="0073688B" w:rsidP="0057539A">
            <w:pPr>
              <w:rPr>
                <w:b/>
                <w:bCs/>
                <w:lang w:val="lt-LT"/>
              </w:rPr>
            </w:pPr>
          </w:p>
        </w:tc>
        <w:tc>
          <w:tcPr>
            <w:tcW w:w="1984" w:type="dxa"/>
          </w:tcPr>
          <w:p w14:paraId="2651DF10" w14:textId="6B397A8A" w:rsidR="0073688B" w:rsidRPr="00BF1B35" w:rsidRDefault="0073688B" w:rsidP="0057539A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Tunelis, žymėjimas plane T</w:t>
            </w:r>
          </w:p>
        </w:tc>
        <w:tc>
          <w:tcPr>
            <w:tcW w:w="992" w:type="dxa"/>
          </w:tcPr>
          <w:p w14:paraId="2DE740DB" w14:textId="7AE8857E" w:rsidR="0073688B" w:rsidRPr="00BF1B35" w:rsidRDefault="0073688B" w:rsidP="0057539A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499,96</w:t>
            </w:r>
          </w:p>
        </w:tc>
        <w:tc>
          <w:tcPr>
            <w:tcW w:w="2584" w:type="dxa"/>
          </w:tcPr>
          <w:p w14:paraId="573EB92E" w14:textId="13CF64E9" w:rsidR="0073688B" w:rsidRPr="00BF1B35" w:rsidRDefault="0073688B" w:rsidP="0057539A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-</w:t>
            </w:r>
          </w:p>
        </w:tc>
        <w:tc>
          <w:tcPr>
            <w:tcW w:w="1952" w:type="dxa"/>
          </w:tcPr>
          <w:p w14:paraId="1C5307DC" w14:textId="194D74CC" w:rsidR="0073688B" w:rsidRPr="00BF1B35" w:rsidRDefault="0073688B" w:rsidP="0057539A">
            <w:pPr>
              <w:jc w:val="center"/>
              <w:rPr>
                <w:lang w:val="lt-LT"/>
              </w:rPr>
            </w:pPr>
            <w:r w:rsidRPr="00BF1B35">
              <w:rPr>
                <w:lang w:val="lt-LT"/>
              </w:rPr>
              <w:t>4400-6815-8549</w:t>
            </w:r>
            <w:r w:rsidRPr="00BF1B35">
              <w:rPr>
                <w:rFonts w:asciiTheme="majorBidi" w:eastAsia="Lucida Sans Unicode" w:hAnsiTheme="majorBidi" w:cstheme="majorBidi"/>
                <w:szCs w:val="24"/>
                <w:lang w:val="lt-LT"/>
              </w:rPr>
              <w:t>“</w:t>
            </w:r>
          </w:p>
        </w:tc>
      </w:tr>
    </w:tbl>
    <w:p w14:paraId="7F8CDC09" w14:textId="77777777" w:rsidR="00D64503" w:rsidRPr="00BF1B35" w:rsidRDefault="00D64503" w:rsidP="00010135">
      <w:pPr>
        <w:ind w:firstLine="851"/>
        <w:jc w:val="both"/>
        <w:rPr>
          <w:sz w:val="23"/>
          <w:szCs w:val="23"/>
          <w:lang w:val="lt-LT"/>
        </w:rPr>
      </w:pPr>
    </w:p>
    <w:p w14:paraId="05BD0ABD" w14:textId="21F2C0F8" w:rsidR="00CB7204" w:rsidRPr="00BF1B35" w:rsidRDefault="00C0105B" w:rsidP="00010135">
      <w:pPr>
        <w:ind w:firstLine="851"/>
        <w:jc w:val="both"/>
        <w:rPr>
          <w:szCs w:val="24"/>
          <w:lang w:val="lt-LT"/>
        </w:rPr>
      </w:pPr>
      <w:r w:rsidRPr="00BF1B35">
        <w:rPr>
          <w:szCs w:val="24"/>
          <w:lang w:val="lt-LT"/>
        </w:rPr>
        <w:t>2</w:t>
      </w:r>
      <w:r w:rsidR="00010135" w:rsidRPr="00BF1B35">
        <w:rPr>
          <w:szCs w:val="24"/>
          <w:lang w:val="lt-LT"/>
        </w:rPr>
        <w:t xml:space="preserve">. </w:t>
      </w:r>
      <w:r w:rsidR="00BF1B35" w:rsidRPr="00BF1B35">
        <w:rPr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="00BF1B35" w:rsidRPr="00BF1B35">
        <w:rPr>
          <w:szCs w:val="24"/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BF1B35" w:rsidRPr="00BF1B35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="00BF1B35" w:rsidRPr="00BF1B35">
        <w:rPr>
          <w:szCs w:val="24"/>
          <w:lang w:val="lt-LT"/>
        </w:rPr>
        <w:t xml:space="preserve"> arba adresu: Vilnius, Žygimantų g. 2, LT</w:t>
      </w:r>
      <w:r w:rsidR="00BF1B35" w:rsidRPr="00BF1B35">
        <w:rPr>
          <w:szCs w:val="24"/>
          <w:lang w:val="lt-LT"/>
        </w:rPr>
        <w:noBreakHyphen/>
        <w:t>01102, arba Kaunas, A. Mickevičiaus g. 8A, LT</w:t>
      </w:r>
      <w:r w:rsidR="00BF1B35" w:rsidRPr="00BF1B35">
        <w:rPr>
          <w:szCs w:val="24"/>
          <w:lang w:val="lt-LT"/>
        </w:rPr>
        <w:noBreakHyphen/>
        <w:t>44312, arba Klaipėda, Galinio Pylimo g. 9, LT</w:t>
      </w:r>
      <w:r w:rsidR="00BF1B35" w:rsidRPr="00BF1B35">
        <w:rPr>
          <w:szCs w:val="24"/>
          <w:lang w:val="lt-LT"/>
        </w:rPr>
        <w:noBreakHyphen/>
        <w:t>91230, arba Šiauliai, Dvaro g. 80, LT</w:t>
      </w:r>
      <w:r w:rsidR="00BF1B35" w:rsidRPr="00BF1B35">
        <w:rPr>
          <w:szCs w:val="24"/>
          <w:lang w:val="lt-LT"/>
        </w:rPr>
        <w:noBreakHyphen/>
        <w:t>76298, arba Panevėžys, Respublikos g. 62, LT</w:t>
      </w:r>
      <w:r w:rsidR="00BF1B35" w:rsidRPr="00BF1B35">
        <w:rPr>
          <w:szCs w:val="24"/>
          <w:lang w:val="lt-LT"/>
        </w:rPr>
        <w:noBreakHyphen/>
        <w:t>35158) Lietuvos Respublikos administracinių bylų teisenos įstatymo nustatyta tvarka</w:t>
      </w:r>
      <w:r w:rsidR="00CB7204" w:rsidRPr="00BF1B35">
        <w:rPr>
          <w:szCs w:val="24"/>
          <w:lang w:val="lt-LT"/>
        </w:rPr>
        <w:t>.</w:t>
      </w:r>
    </w:p>
    <w:p w14:paraId="0238BF76" w14:textId="369554CA" w:rsidR="00C0105B" w:rsidRPr="00BF1B35" w:rsidRDefault="00C0105B" w:rsidP="00010135">
      <w:pPr>
        <w:ind w:firstLine="851"/>
        <w:jc w:val="both"/>
        <w:rPr>
          <w:sz w:val="23"/>
          <w:szCs w:val="23"/>
          <w:lang w:val="lt-LT"/>
        </w:rPr>
      </w:pPr>
    </w:p>
    <w:p w14:paraId="19E28FBE" w14:textId="77777777" w:rsidR="00D64503" w:rsidRPr="00BF1B35" w:rsidRDefault="00D64503" w:rsidP="00010135">
      <w:pPr>
        <w:ind w:firstLine="851"/>
        <w:jc w:val="both"/>
        <w:rPr>
          <w:sz w:val="23"/>
          <w:szCs w:val="23"/>
          <w:lang w:val="lt-LT"/>
        </w:rPr>
      </w:pPr>
    </w:p>
    <w:p w14:paraId="66EBC4C3" w14:textId="5615CC63" w:rsidR="008F5B72" w:rsidRPr="00BF1B35" w:rsidRDefault="00A641F6">
      <w:pPr>
        <w:rPr>
          <w:lang w:val="lt-LT"/>
        </w:rPr>
      </w:pPr>
      <w:r w:rsidRPr="00BF1B35">
        <w:rPr>
          <w:lang w:val="lt-LT"/>
        </w:rPr>
        <w:t>Savivaldybės meras</w:t>
      </w:r>
      <w:r w:rsidR="00C82253" w:rsidRPr="00BF1B35">
        <w:rPr>
          <w:lang w:val="lt-LT"/>
        </w:rPr>
        <w:tab/>
      </w:r>
      <w:r w:rsidR="00C0105B" w:rsidRPr="00BF1B35">
        <w:rPr>
          <w:lang w:val="lt-LT"/>
        </w:rPr>
        <w:t xml:space="preserve"> </w:t>
      </w:r>
    </w:p>
    <w:p w14:paraId="604B3E0E" w14:textId="77777777" w:rsidR="00D64503" w:rsidRPr="00BF1B35" w:rsidRDefault="00D64503" w:rsidP="002616D4">
      <w:pPr>
        <w:rPr>
          <w:sz w:val="23"/>
          <w:szCs w:val="23"/>
          <w:lang w:val="lt-LT" w:eastAsia="lt-LT"/>
        </w:rPr>
      </w:pPr>
    </w:p>
    <w:p w14:paraId="049C2B8E" w14:textId="23B13501" w:rsidR="00996A7B" w:rsidRPr="00BF1B35" w:rsidRDefault="00DA419D" w:rsidP="002616D4">
      <w:pPr>
        <w:rPr>
          <w:sz w:val="23"/>
          <w:szCs w:val="23"/>
          <w:lang w:val="lt-LT" w:eastAsia="lt-LT"/>
        </w:rPr>
      </w:pPr>
      <w:r w:rsidRPr="00BF1B35">
        <w:rPr>
          <w:sz w:val="23"/>
          <w:szCs w:val="23"/>
          <w:lang w:val="lt-LT" w:eastAsia="lt-LT"/>
        </w:rPr>
        <w:t>Kėdainių rajono savivaldybės tarybai</w:t>
      </w:r>
    </w:p>
    <w:p w14:paraId="71BE9CFA" w14:textId="77777777" w:rsidR="00DA419D" w:rsidRPr="00BF1B35" w:rsidRDefault="00DA419D" w:rsidP="00996A7B">
      <w:pPr>
        <w:jc w:val="both"/>
        <w:rPr>
          <w:b/>
          <w:sz w:val="23"/>
          <w:szCs w:val="23"/>
          <w:lang w:val="lt-LT" w:eastAsia="lt-LT"/>
        </w:rPr>
      </w:pPr>
    </w:p>
    <w:p w14:paraId="763F8EE5" w14:textId="77777777" w:rsidR="00996A7B" w:rsidRPr="00BF1B35" w:rsidRDefault="00996A7B" w:rsidP="00996A7B">
      <w:pPr>
        <w:jc w:val="center"/>
        <w:rPr>
          <w:b/>
          <w:szCs w:val="24"/>
          <w:lang w:val="lt-LT" w:eastAsia="lt-LT"/>
        </w:rPr>
      </w:pPr>
      <w:r w:rsidRPr="00BF1B35">
        <w:rPr>
          <w:b/>
          <w:szCs w:val="24"/>
          <w:lang w:val="lt-LT" w:eastAsia="lt-LT"/>
        </w:rPr>
        <w:t>AIŠKINAMASIS RAŠTAS</w:t>
      </w:r>
    </w:p>
    <w:p w14:paraId="6A50C24D" w14:textId="77777777" w:rsidR="008F5B72" w:rsidRPr="00BF1B35" w:rsidRDefault="008F5B72" w:rsidP="008F5B72">
      <w:pPr>
        <w:jc w:val="center"/>
        <w:rPr>
          <w:b/>
          <w:bCs/>
          <w:szCs w:val="24"/>
          <w:lang w:val="lt-LT"/>
        </w:rPr>
      </w:pPr>
      <w:r w:rsidRPr="00BF1B35">
        <w:rPr>
          <w:b/>
          <w:bCs/>
          <w:szCs w:val="24"/>
          <w:lang w:val="lt-LT"/>
        </w:rPr>
        <w:t xml:space="preserve">DĖL KĖDAINIŲ RAJONO SAVIVALDYBĖS TARYBOS 2020 M. LAPKRIČIO 6 D. SPRENDIMO NR. TS-254 „DĖL </w:t>
      </w:r>
      <w:r w:rsidRPr="00BF1B35">
        <w:rPr>
          <w:b/>
          <w:bCs/>
          <w:caps/>
          <w:color w:val="000000"/>
          <w:szCs w:val="24"/>
          <w:lang w:val="lt-LT"/>
        </w:rPr>
        <w:t>NEKILNOJAMOJO </w:t>
      </w:r>
      <w:r w:rsidRPr="00BF1B35">
        <w:rPr>
          <w:b/>
          <w:bCs/>
          <w:color w:val="000000"/>
          <w:szCs w:val="24"/>
          <w:lang w:val="lt-LT"/>
        </w:rPr>
        <w:t xml:space="preserve"> IR ILGALAIKIO MATERIALIOJO TURTO PERDAVIMO  PAGAL TURTO PATIKĖJIMO SUTARTĮ VIEŠAJAI</w:t>
      </w:r>
      <w:r w:rsidRPr="00BF1B35">
        <w:rPr>
          <w:b/>
          <w:bCs/>
          <w:szCs w:val="24"/>
          <w:lang w:val="lt-LT"/>
        </w:rPr>
        <w:t xml:space="preserve"> ĮSTAIGAI KĖDAINIŲ LIGONINEI“ PAKEITIMO </w:t>
      </w:r>
    </w:p>
    <w:p w14:paraId="692E1CCB" w14:textId="77777777" w:rsidR="008F5B72" w:rsidRPr="00BF1B35" w:rsidRDefault="008F5B72" w:rsidP="00996A7B">
      <w:pPr>
        <w:ind w:firstLine="680"/>
        <w:jc w:val="center"/>
        <w:rPr>
          <w:sz w:val="23"/>
          <w:szCs w:val="23"/>
          <w:lang w:val="lt-LT" w:eastAsia="lt-LT"/>
        </w:rPr>
      </w:pPr>
    </w:p>
    <w:p w14:paraId="3576B1CE" w14:textId="2CFA6EB1" w:rsidR="00996A7B" w:rsidRPr="00BF1B35" w:rsidRDefault="00996A7B" w:rsidP="00996A7B">
      <w:pPr>
        <w:ind w:firstLine="680"/>
        <w:jc w:val="center"/>
        <w:rPr>
          <w:sz w:val="23"/>
          <w:szCs w:val="23"/>
          <w:lang w:val="lt-LT" w:eastAsia="lt-LT"/>
        </w:rPr>
      </w:pPr>
      <w:r w:rsidRPr="00BF1B35">
        <w:rPr>
          <w:sz w:val="23"/>
          <w:szCs w:val="23"/>
          <w:lang w:val="lt-LT" w:eastAsia="lt-LT"/>
        </w:rPr>
        <w:t>202</w:t>
      </w:r>
      <w:r w:rsidR="00621270" w:rsidRPr="00BF1B35">
        <w:rPr>
          <w:sz w:val="23"/>
          <w:szCs w:val="23"/>
          <w:lang w:val="lt-LT" w:eastAsia="lt-LT"/>
        </w:rPr>
        <w:t>6</w:t>
      </w:r>
      <w:r w:rsidRPr="00BF1B35">
        <w:rPr>
          <w:sz w:val="23"/>
          <w:szCs w:val="23"/>
          <w:lang w:val="lt-LT" w:eastAsia="lt-LT"/>
        </w:rPr>
        <w:t xml:space="preserve"> m.</w:t>
      </w:r>
      <w:r w:rsidR="008C7E1B" w:rsidRPr="00BF1B35">
        <w:rPr>
          <w:sz w:val="23"/>
          <w:szCs w:val="23"/>
          <w:lang w:val="lt-LT" w:eastAsia="lt-LT"/>
        </w:rPr>
        <w:t xml:space="preserve"> </w:t>
      </w:r>
      <w:r w:rsidR="00621270" w:rsidRPr="00BF1B35">
        <w:rPr>
          <w:sz w:val="23"/>
          <w:szCs w:val="23"/>
          <w:lang w:val="lt-LT" w:eastAsia="lt-LT"/>
        </w:rPr>
        <w:t>kovo</w:t>
      </w:r>
      <w:r w:rsidR="00B205B6" w:rsidRPr="00BF1B35">
        <w:rPr>
          <w:sz w:val="23"/>
          <w:szCs w:val="23"/>
          <w:lang w:val="lt-LT" w:eastAsia="lt-LT"/>
        </w:rPr>
        <w:t xml:space="preserve"> 10 </w:t>
      </w:r>
      <w:r w:rsidRPr="00BF1B35">
        <w:rPr>
          <w:sz w:val="23"/>
          <w:szCs w:val="23"/>
          <w:lang w:val="lt-LT" w:eastAsia="lt-LT"/>
        </w:rPr>
        <w:t>d.</w:t>
      </w:r>
    </w:p>
    <w:p w14:paraId="258FEFA6" w14:textId="77777777" w:rsidR="00996A7B" w:rsidRPr="00BF1B35" w:rsidRDefault="00996A7B" w:rsidP="00996A7B">
      <w:pPr>
        <w:ind w:firstLine="680"/>
        <w:jc w:val="center"/>
        <w:rPr>
          <w:sz w:val="23"/>
          <w:szCs w:val="23"/>
          <w:lang w:val="lt-LT" w:eastAsia="lt-LT"/>
        </w:rPr>
      </w:pPr>
      <w:r w:rsidRPr="00BF1B35">
        <w:rPr>
          <w:sz w:val="23"/>
          <w:szCs w:val="23"/>
          <w:lang w:val="lt-LT" w:eastAsia="lt-LT"/>
        </w:rPr>
        <w:t>Kėdainiai</w:t>
      </w:r>
    </w:p>
    <w:p w14:paraId="1DE9758B" w14:textId="77777777" w:rsidR="00996A7B" w:rsidRPr="00BF1B35" w:rsidRDefault="00996A7B" w:rsidP="00996A7B">
      <w:pPr>
        <w:ind w:firstLine="680"/>
        <w:jc w:val="center"/>
        <w:rPr>
          <w:sz w:val="23"/>
          <w:szCs w:val="23"/>
          <w:lang w:val="lt-LT" w:eastAsia="lt-LT"/>
        </w:rPr>
      </w:pPr>
    </w:p>
    <w:p w14:paraId="204F1EDA" w14:textId="3EFB6B54" w:rsidR="00996A7B" w:rsidRPr="00BF1B35" w:rsidRDefault="00996A7B" w:rsidP="00BF1B35">
      <w:pPr>
        <w:ind w:firstLine="851"/>
        <w:jc w:val="both"/>
        <w:rPr>
          <w:b/>
          <w:bCs/>
          <w:lang w:val="lt-LT"/>
        </w:rPr>
      </w:pPr>
      <w:r w:rsidRPr="00BF1B35">
        <w:rPr>
          <w:b/>
          <w:bCs/>
          <w:lang w:val="lt-LT"/>
        </w:rPr>
        <w:t>Parengto sprendimo projekto tikslai:</w:t>
      </w:r>
    </w:p>
    <w:p w14:paraId="4DFDB45E" w14:textId="4E5146BD" w:rsidR="0073688B" w:rsidRPr="00BF1B35" w:rsidRDefault="00837D39" w:rsidP="00BF1B35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eastAsia="Lucida Sans Unicode" w:cs="Tahoma"/>
          <w:color w:val="000000"/>
          <w:sz w:val="24"/>
          <w:szCs w:val="24"/>
          <w:lang w:val="lt-LT"/>
        </w:rPr>
      </w:pPr>
      <w:bookmarkStart w:id="6" w:name="_Hlk181883566"/>
      <w:r w:rsidRPr="00BF1B35">
        <w:rPr>
          <w:color w:val="000000"/>
          <w:sz w:val="24"/>
          <w:szCs w:val="24"/>
          <w:lang w:val="lt-LT"/>
        </w:rPr>
        <w:t xml:space="preserve">Pakeisti </w:t>
      </w:r>
      <w:r w:rsidRPr="00BF1B35">
        <w:rPr>
          <w:sz w:val="24"/>
          <w:szCs w:val="24"/>
          <w:lang w:val="lt-LT"/>
        </w:rPr>
        <w:t xml:space="preserve">Kėdainių rajono savivaldybės tarybos </w:t>
      </w:r>
      <w:r w:rsidRPr="00BF1B35">
        <w:rPr>
          <w:rFonts w:eastAsia="Lucida Sans Unicode" w:cs="Tahoma"/>
          <w:color w:val="000000"/>
          <w:sz w:val="24"/>
          <w:szCs w:val="24"/>
          <w:lang w:val="lt-LT"/>
        </w:rPr>
        <w:t>2020 m. lapkričio 6 d. sprendimo Nr.</w:t>
      </w:r>
      <w:r w:rsidR="00241FDD" w:rsidRPr="00BF1B35">
        <w:rPr>
          <w:rFonts w:eastAsia="Lucida Sans Unicode" w:cs="Tahoma"/>
          <w:color w:val="000000"/>
          <w:sz w:val="24"/>
          <w:szCs w:val="24"/>
          <w:lang w:val="lt-LT"/>
        </w:rPr>
        <w:t xml:space="preserve">  </w:t>
      </w:r>
      <w:r w:rsidRPr="00BF1B35">
        <w:rPr>
          <w:rFonts w:eastAsia="Lucida Sans Unicode" w:cs="Tahoma"/>
          <w:color w:val="000000"/>
          <w:sz w:val="24"/>
          <w:szCs w:val="24"/>
          <w:lang w:val="lt-LT"/>
        </w:rPr>
        <w:t xml:space="preserve">TS-254 „Dėl nekilnojamojo ir ilgalaikio materialiojo turto perdavimo pagal turto patikėjimo sutartį viešajai įstaigai Kėdainių </w:t>
      </w:r>
      <w:r w:rsidR="001877A5" w:rsidRPr="00BF1B35">
        <w:rPr>
          <w:rFonts w:eastAsia="Lucida Sans Unicode" w:cs="Tahoma"/>
          <w:color w:val="000000"/>
          <w:sz w:val="24"/>
          <w:szCs w:val="24"/>
          <w:lang w:val="lt-LT"/>
        </w:rPr>
        <w:t>ligoninei</w:t>
      </w:r>
      <w:r w:rsidRPr="00BF1B35">
        <w:rPr>
          <w:rFonts w:eastAsia="Lucida Sans Unicode" w:cs="Tahoma"/>
          <w:color w:val="000000"/>
          <w:sz w:val="24"/>
          <w:szCs w:val="24"/>
          <w:lang w:val="lt-LT"/>
        </w:rPr>
        <w:t>“ 1 priedo</w:t>
      </w:r>
      <w:r w:rsidR="008F5B72" w:rsidRPr="00BF1B35">
        <w:rPr>
          <w:rFonts w:eastAsia="Lucida Sans Unicode" w:cs="Tahoma"/>
          <w:color w:val="000000"/>
          <w:sz w:val="24"/>
          <w:szCs w:val="24"/>
          <w:lang w:val="lt-LT"/>
        </w:rPr>
        <w:t xml:space="preserve"> </w:t>
      </w:r>
      <w:r w:rsidRPr="00BF1B35">
        <w:rPr>
          <w:rFonts w:eastAsia="Lucida Sans Unicode" w:cs="Tahoma"/>
          <w:color w:val="000000"/>
          <w:sz w:val="24"/>
          <w:szCs w:val="24"/>
          <w:lang w:val="lt-LT"/>
        </w:rPr>
        <w:t>13 punkt</w:t>
      </w:r>
      <w:r w:rsidR="008F5B72" w:rsidRPr="00BF1B35">
        <w:rPr>
          <w:rFonts w:eastAsia="Lucida Sans Unicode" w:cs="Tahoma"/>
          <w:color w:val="000000"/>
          <w:sz w:val="24"/>
          <w:szCs w:val="24"/>
          <w:lang w:val="lt-LT"/>
        </w:rPr>
        <w:t>ą</w:t>
      </w:r>
      <w:r w:rsidR="00B205B6" w:rsidRPr="00BF1B35">
        <w:rPr>
          <w:rFonts w:eastAsia="Lucida Sans Unicode" w:cs="Tahoma"/>
          <w:color w:val="000000"/>
          <w:sz w:val="24"/>
          <w:szCs w:val="24"/>
          <w:lang w:val="lt-LT"/>
        </w:rPr>
        <w:t xml:space="preserve"> ir įrašyti į jį 14 punktą</w:t>
      </w:r>
      <w:r w:rsidRPr="00BF1B35">
        <w:rPr>
          <w:rFonts w:eastAsia="Lucida Sans Unicode" w:cs="Tahoma"/>
          <w:color w:val="000000"/>
          <w:sz w:val="24"/>
          <w:szCs w:val="24"/>
          <w:lang w:val="lt-LT"/>
        </w:rPr>
        <w:t>.</w:t>
      </w:r>
    </w:p>
    <w:bookmarkEnd w:id="6"/>
    <w:p w14:paraId="649A3573" w14:textId="1F13969B" w:rsidR="00996A7B" w:rsidRPr="00BF1B35" w:rsidRDefault="00996A7B" w:rsidP="00BF1B35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b/>
          <w:bCs/>
          <w:sz w:val="24"/>
          <w:szCs w:val="24"/>
          <w:lang w:val="lt-LT"/>
        </w:rPr>
      </w:pPr>
      <w:r w:rsidRPr="00BF1B35">
        <w:rPr>
          <w:b/>
          <w:bCs/>
          <w:sz w:val="24"/>
          <w:szCs w:val="24"/>
          <w:lang w:val="lt-LT"/>
        </w:rPr>
        <w:t>Sprendimo projekto esmė, rengimo priežastys ir motyvai:</w:t>
      </w:r>
    </w:p>
    <w:p w14:paraId="1B5445C4" w14:textId="4AA891A4" w:rsidR="00AC7E8D" w:rsidRPr="00BF1B35" w:rsidRDefault="00AF431E" w:rsidP="00BF1B35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color w:val="000000"/>
          <w:sz w:val="24"/>
          <w:szCs w:val="24"/>
          <w:lang w:val="lt-LT"/>
        </w:rPr>
      </w:pPr>
      <w:bookmarkStart w:id="7" w:name="_Hlk181883602"/>
      <w:r w:rsidRPr="00BF1B35">
        <w:rPr>
          <w:color w:val="000000"/>
          <w:sz w:val="24"/>
          <w:szCs w:val="24"/>
          <w:lang w:val="lt-LT"/>
        </w:rPr>
        <w:t>A</w:t>
      </w:r>
      <w:r w:rsidR="00726CC3" w:rsidRPr="00BF1B35">
        <w:rPr>
          <w:color w:val="000000"/>
          <w:sz w:val="24"/>
          <w:szCs w:val="24"/>
          <w:lang w:val="lt-LT"/>
        </w:rPr>
        <w:t>tlik</w:t>
      </w:r>
      <w:r w:rsidRPr="00BF1B35">
        <w:rPr>
          <w:color w:val="000000"/>
          <w:sz w:val="24"/>
          <w:szCs w:val="24"/>
          <w:lang w:val="lt-LT"/>
        </w:rPr>
        <w:t>us</w:t>
      </w:r>
      <w:r w:rsidR="00726CC3" w:rsidRPr="00BF1B35">
        <w:rPr>
          <w:color w:val="000000"/>
          <w:sz w:val="24"/>
          <w:szCs w:val="24"/>
          <w:lang w:val="lt-LT"/>
        </w:rPr>
        <w:t xml:space="preserve"> </w:t>
      </w:r>
      <w:r w:rsidR="006A6E4C" w:rsidRPr="00BF1B35">
        <w:rPr>
          <w:color w:val="000000"/>
          <w:sz w:val="24"/>
          <w:szCs w:val="24"/>
          <w:lang w:val="lt-LT"/>
        </w:rPr>
        <w:t xml:space="preserve">naujus </w:t>
      </w:r>
      <w:r w:rsidR="00726CC3" w:rsidRPr="00BF1B35">
        <w:rPr>
          <w:color w:val="000000"/>
          <w:sz w:val="24"/>
          <w:szCs w:val="24"/>
          <w:lang w:val="lt-LT"/>
        </w:rPr>
        <w:t>pastat</w:t>
      </w:r>
      <w:r w:rsidR="008F5B72" w:rsidRPr="00BF1B35">
        <w:rPr>
          <w:color w:val="000000"/>
          <w:sz w:val="24"/>
          <w:szCs w:val="24"/>
          <w:lang w:val="lt-LT"/>
        </w:rPr>
        <w:t>o</w:t>
      </w:r>
      <w:r w:rsidR="00726CC3" w:rsidRPr="00BF1B35">
        <w:rPr>
          <w:color w:val="000000"/>
          <w:sz w:val="24"/>
          <w:szCs w:val="24"/>
          <w:lang w:val="lt-LT"/>
        </w:rPr>
        <w:t xml:space="preserve">, plane </w:t>
      </w:r>
      <w:r w:rsidR="008C7E1B" w:rsidRPr="00BF1B35">
        <w:rPr>
          <w:color w:val="000000"/>
          <w:sz w:val="24"/>
          <w:szCs w:val="24"/>
          <w:lang w:val="lt-LT"/>
        </w:rPr>
        <w:t>pažymėt</w:t>
      </w:r>
      <w:r w:rsidR="008F5B72" w:rsidRPr="00BF1B35">
        <w:rPr>
          <w:color w:val="000000"/>
          <w:sz w:val="24"/>
          <w:szCs w:val="24"/>
          <w:lang w:val="lt-LT"/>
        </w:rPr>
        <w:t>o</w:t>
      </w:r>
      <w:r w:rsidR="00EF6AF2" w:rsidRPr="00BF1B35">
        <w:rPr>
          <w:color w:val="000000"/>
          <w:sz w:val="24"/>
          <w:szCs w:val="24"/>
          <w:lang w:val="lt-LT"/>
        </w:rPr>
        <w:t xml:space="preserve"> </w:t>
      </w:r>
      <w:r w:rsidR="00726CC3" w:rsidRPr="00BF1B35">
        <w:rPr>
          <w:color w:val="000000"/>
          <w:sz w:val="24"/>
          <w:szCs w:val="24"/>
          <w:lang w:val="lt-LT"/>
        </w:rPr>
        <w:t xml:space="preserve">20D2p, patalpų </w:t>
      </w:r>
      <w:r w:rsidRPr="00BF1B35">
        <w:rPr>
          <w:color w:val="000000"/>
          <w:sz w:val="24"/>
          <w:szCs w:val="24"/>
          <w:lang w:val="lt-LT"/>
        </w:rPr>
        <w:t xml:space="preserve">kadastrinius </w:t>
      </w:r>
      <w:r w:rsidR="006A6E4C" w:rsidRPr="00BF1B35">
        <w:rPr>
          <w:color w:val="000000"/>
          <w:sz w:val="24"/>
          <w:szCs w:val="24"/>
          <w:lang w:val="lt-LT"/>
        </w:rPr>
        <w:t>matavimus</w:t>
      </w:r>
      <w:r w:rsidRPr="00BF1B35">
        <w:rPr>
          <w:color w:val="000000"/>
          <w:sz w:val="24"/>
          <w:szCs w:val="24"/>
          <w:lang w:val="lt-LT"/>
        </w:rPr>
        <w:t>, buvo</w:t>
      </w:r>
      <w:r w:rsidR="006A6E4C" w:rsidRPr="00BF1B35">
        <w:rPr>
          <w:color w:val="000000"/>
          <w:sz w:val="24"/>
          <w:szCs w:val="24"/>
          <w:lang w:val="lt-LT"/>
        </w:rPr>
        <w:t xml:space="preserve"> pareng</w:t>
      </w:r>
      <w:r w:rsidRPr="00BF1B35">
        <w:rPr>
          <w:color w:val="000000"/>
          <w:sz w:val="24"/>
          <w:szCs w:val="24"/>
          <w:lang w:val="lt-LT"/>
        </w:rPr>
        <w:t>ta</w:t>
      </w:r>
      <w:r w:rsidR="006A6E4C" w:rsidRPr="00BF1B35">
        <w:rPr>
          <w:color w:val="000000"/>
          <w:sz w:val="24"/>
          <w:szCs w:val="24"/>
          <w:lang w:val="lt-LT"/>
        </w:rPr>
        <w:t xml:space="preserve"> Nekilnojamojo daikto kadastrinių matavim</w:t>
      </w:r>
      <w:r w:rsidR="00421C00" w:rsidRPr="00BF1B35">
        <w:rPr>
          <w:color w:val="000000"/>
          <w:sz w:val="24"/>
          <w:szCs w:val="24"/>
          <w:lang w:val="lt-LT"/>
        </w:rPr>
        <w:t>ų</w:t>
      </w:r>
      <w:r w:rsidR="006A6E4C" w:rsidRPr="00BF1B35">
        <w:rPr>
          <w:color w:val="000000"/>
          <w:sz w:val="24"/>
          <w:szCs w:val="24"/>
          <w:lang w:val="lt-LT"/>
        </w:rPr>
        <w:t xml:space="preserve"> byl</w:t>
      </w:r>
      <w:r w:rsidRPr="00BF1B35">
        <w:rPr>
          <w:color w:val="000000"/>
          <w:sz w:val="24"/>
          <w:szCs w:val="24"/>
          <w:lang w:val="lt-LT"/>
        </w:rPr>
        <w:t>a</w:t>
      </w:r>
      <w:r w:rsidR="006A6E4C" w:rsidRPr="00BF1B35">
        <w:rPr>
          <w:color w:val="000000"/>
          <w:sz w:val="24"/>
          <w:szCs w:val="24"/>
          <w:lang w:val="lt-LT"/>
        </w:rPr>
        <w:t>.</w:t>
      </w:r>
    </w:p>
    <w:p w14:paraId="437BDE20" w14:textId="3FE813D3" w:rsidR="00D61A48" w:rsidRPr="00BF1B35" w:rsidRDefault="006A6E4C" w:rsidP="00BF1B35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color w:val="000000"/>
          <w:sz w:val="24"/>
          <w:szCs w:val="24"/>
          <w:lang w:val="lt-LT"/>
        </w:rPr>
      </w:pPr>
      <w:r w:rsidRPr="00BF1B35">
        <w:rPr>
          <w:color w:val="000000"/>
          <w:sz w:val="24"/>
          <w:szCs w:val="24"/>
          <w:lang w:val="lt-LT"/>
        </w:rPr>
        <w:t>Patikslint</w:t>
      </w:r>
      <w:r w:rsidR="008F5B72" w:rsidRPr="00BF1B35">
        <w:rPr>
          <w:color w:val="000000"/>
          <w:sz w:val="24"/>
          <w:szCs w:val="24"/>
          <w:lang w:val="lt-LT"/>
        </w:rPr>
        <w:t>as</w:t>
      </w:r>
      <w:r w:rsidRPr="00BF1B35">
        <w:rPr>
          <w:color w:val="000000"/>
          <w:sz w:val="24"/>
          <w:szCs w:val="24"/>
          <w:lang w:val="lt-LT"/>
        </w:rPr>
        <w:t xml:space="preserve"> pastat</w:t>
      </w:r>
      <w:r w:rsidR="008F5B72" w:rsidRPr="00BF1B35">
        <w:rPr>
          <w:color w:val="000000"/>
          <w:sz w:val="24"/>
          <w:szCs w:val="24"/>
          <w:lang w:val="lt-LT"/>
        </w:rPr>
        <w:t>o</w:t>
      </w:r>
      <w:r w:rsidRPr="00BF1B35">
        <w:rPr>
          <w:color w:val="000000"/>
          <w:sz w:val="24"/>
          <w:szCs w:val="24"/>
          <w:lang w:val="lt-LT"/>
        </w:rPr>
        <w:t xml:space="preserve"> plota</w:t>
      </w:r>
      <w:r w:rsidR="008F5B72" w:rsidRPr="00BF1B35">
        <w:rPr>
          <w:color w:val="000000"/>
          <w:sz w:val="24"/>
          <w:szCs w:val="24"/>
          <w:lang w:val="lt-LT"/>
        </w:rPr>
        <w:t>s</w:t>
      </w:r>
      <w:r w:rsidRPr="00BF1B35">
        <w:rPr>
          <w:color w:val="000000"/>
          <w:sz w:val="24"/>
          <w:szCs w:val="24"/>
          <w:lang w:val="lt-LT"/>
        </w:rPr>
        <w:t xml:space="preserve"> yra įregistruot</w:t>
      </w:r>
      <w:r w:rsidR="008F5B72" w:rsidRPr="00BF1B35">
        <w:rPr>
          <w:color w:val="000000"/>
          <w:sz w:val="24"/>
          <w:szCs w:val="24"/>
          <w:lang w:val="lt-LT"/>
        </w:rPr>
        <w:t>as</w:t>
      </w:r>
      <w:r w:rsidRPr="00BF1B35">
        <w:rPr>
          <w:color w:val="000000"/>
          <w:sz w:val="24"/>
          <w:szCs w:val="24"/>
          <w:lang w:val="lt-LT"/>
        </w:rPr>
        <w:t xml:space="preserve"> </w:t>
      </w:r>
      <w:r w:rsidR="00AC7E8D" w:rsidRPr="00BF1B35">
        <w:rPr>
          <w:color w:val="000000"/>
          <w:sz w:val="24"/>
          <w:szCs w:val="24"/>
          <w:lang w:val="lt-LT"/>
        </w:rPr>
        <w:t>VĮ</w:t>
      </w:r>
      <w:r w:rsidRPr="00BF1B35">
        <w:rPr>
          <w:color w:val="000000"/>
          <w:sz w:val="24"/>
          <w:szCs w:val="24"/>
          <w:lang w:val="lt-LT"/>
        </w:rPr>
        <w:t xml:space="preserve"> Registrų centr</w:t>
      </w:r>
      <w:r w:rsidR="00AC7E8D" w:rsidRPr="00BF1B35">
        <w:rPr>
          <w:color w:val="000000"/>
          <w:sz w:val="24"/>
          <w:szCs w:val="24"/>
          <w:lang w:val="lt-LT"/>
        </w:rPr>
        <w:t>o Nekilnojamojo turto registre</w:t>
      </w:r>
      <w:r w:rsidRPr="00BF1B35">
        <w:rPr>
          <w:color w:val="000000"/>
          <w:sz w:val="24"/>
          <w:szCs w:val="24"/>
          <w:lang w:val="lt-LT"/>
        </w:rPr>
        <w:t xml:space="preserve">, </w:t>
      </w:r>
      <w:r w:rsidR="00AC7E8D" w:rsidRPr="00BF1B35">
        <w:rPr>
          <w:color w:val="000000"/>
          <w:sz w:val="24"/>
          <w:szCs w:val="24"/>
          <w:lang w:val="lt-LT"/>
        </w:rPr>
        <w:t xml:space="preserve">todėl </w:t>
      </w:r>
      <w:r w:rsidRPr="00BF1B35">
        <w:rPr>
          <w:color w:val="000000"/>
          <w:sz w:val="24"/>
          <w:szCs w:val="24"/>
          <w:lang w:val="lt-LT"/>
        </w:rPr>
        <w:t>reik</w:t>
      </w:r>
      <w:r w:rsidR="00AC7E8D" w:rsidRPr="00BF1B35">
        <w:rPr>
          <w:color w:val="000000"/>
          <w:sz w:val="24"/>
          <w:szCs w:val="24"/>
          <w:lang w:val="lt-LT"/>
        </w:rPr>
        <w:t>alinga</w:t>
      </w:r>
      <w:r w:rsidRPr="00BF1B35">
        <w:rPr>
          <w:color w:val="000000"/>
          <w:sz w:val="24"/>
          <w:szCs w:val="24"/>
          <w:lang w:val="lt-LT"/>
        </w:rPr>
        <w:t xml:space="preserve"> patikslinti </w:t>
      </w:r>
      <w:r w:rsidR="00142C42" w:rsidRPr="00BF1B35">
        <w:rPr>
          <w:color w:val="000000"/>
          <w:sz w:val="24"/>
          <w:szCs w:val="24"/>
          <w:lang w:val="lt-LT"/>
        </w:rPr>
        <w:t xml:space="preserve">ir </w:t>
      </w:r>
      <w:r w:rsidR="00AC7E8D" w:rsidRPr="00BF1B35">
        <w:rPr>
          <w:rFonts w:eastAsia="Lucida Sans Unicode" w:cs="Tahoma"/>
          <w:color w:val="000000"/>
          <w:sz w:val="24"/>
          <w:szCs w:val="24"/>
          <w:lang w:val="lt-LT"/>
        </w:rPr>
        <w:t>turto patikėjimo sutartyje nurodyt</w:t>
      </w:r>
      <w:r w:rsidR="008F5B72" w:rsidRPr="00BF1B35">
        <w:rPr>
          <w:rFonts w:eastAsia="Lucida Sans Unicode" w:cs="Tahoma"/>
          <w:color w:val="000000"/>
          <w:sz w:val="24"/>
          <w:szCs w:val="24"/>
          <w:lang w:val="lt-LT"/>
        </w:rPr>
        <w:t>ą</w:t>
      </w:r>
      <w:r w:rsidR="00AC7E8D" w:rsidRPr="00BF1B35">
        <w:rPr>
          <w:rFonts w:eastAsia="Lucida Sans Unicode" w:cs="Tahoma"/>
          <w:color w:val="000000"/>
          <w:sz w:val="24"/>
          <w:szCs w:val="24"/>
          <w:lang w:val="lt-LT"/>
        </w:rPr>
        <w:t xml:space="preserve"> p</w:t>
      </w:r>
      <w:r w:rsidRPr="00BF1B35">
        <w:rPr>
          <w:color w:val="000000"/>
          <w:sz w:val="24"/>
          <w:szCs w:val="24"/>
          <w:lang w:val="lt-LT"/>
        </w:rPr>
        <w:t>atalpų plot</w:t>
      </w:r>
      <w:r w:rsidR="008F5B72" w:rsidRPr="00BF1B35">
        <w:rPr>
          <w:color w:val="000000"/>
          <w:sz w:val="24"/>
          <w:szCs w:val="24"/>
          <w:lang w:val="lt-LT"/>
        </w:rPr>
        <w:t>ą</w:t>
      </w:r>
      <w:r w:rsidRPr="00BF1B35">
        <w:rPr>
          <w:color w:val="000000"/>
          <w:sz w:val="24"/>
          <w:szCs w:val="24"/>
          <w:lang w:val="lt-LT"/>
        </w:rPr>
        <w:t>.</w:t>
      </w:r>
    </w:p>
    <w:p w14:paraId="4495B31F" w14:textId="454D57EC" w:rsidR="0073688B" w:rsidRPr="00BF1B35" w:rsidRDefault="00AF431E" w:rsidP="00BF1B35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color w:val="000000"/>
          <w:sz w:val="24"/>
          <w:szCs w:val="24"/>
          <w:lang w:val="lt-LT"/>
        </w:rPr>
      </w:pPr>
      <w:r w:rsidRPr="00BF1B35">
        <w:rPr>
          <w:color w:val="000000"/>
          <w:sz w:val="24"/>
          <w:szCs w:val="24"/>
          <w:lang w:val="lt-LT"/>
        </w:rPr>
        <w:t>A</w:t>
      </w:r>
      <w:r w:rsidR="0073688B" w:rsidRPr="00BF1B35">
        <w:rPr>
          <w:color w:val="000000"/>
          <w:sz w:val="24"/>
          <w:szCs w:val="24"/>
          <w:lang w:val="lt-LT"/>
        </w:rPr>
        <w:t>tlik</w:t>
      </w:r>
      <w:r w:rsidRPr="00BF1B35">
        <w:rPr>
          <w:color w:val="000000"/>
          <w:sz w:val="24"/>
          <w:szCs w:val="24"/>
          <w:lang w:val="lt-LT"/>
        </w:rPr>
        <w:t>us</w:t>
      </w:r>
      <w:r w:rsidR="0073688B" w:rsidRPr="00BF1B35">
        <w:rPr>
          <w:color w:val="000000"/>
          <w:sz w:val="24"/>
          <w:szCs w:val="24"/>
          <w:lang w:val="lt-LT"/>
        </w:rPr>
        <w:t xml:space="preserve"> tunelių </w:t>
      </w:r>
      <w:r w:rsidRPr="00BF1B35">
        <w:rPr>
          <w:color w:val="000000"/>
          <w:sz w:val="24"/>
          <w:szCs w:val="24"/>
          <w:lang w:val="lt-LT"/>
        </w:rPr>
        <w:t xml:space="preserve">kadastrinius </w:t>
      </w:r>
      <w:r w:rsidR="0073688B" w:rsidRPr="00BF1B35">
        <w:rPr>
          <w:color w:val="000000"/>
          <w:sz w:val="24"/>
          <w:szCs w:val="24"/>
          <w:lang w:val="lt-LT"/>
        </w:rPr>
        <w:t>matavimus</w:t>
      </w:r>
      <w:r w:rsidRPr="00BF1B35">
        <w:rPr>
          <w:color w:val="000000"/>
          <w:sz w:val="24"/>
          <w:szCs w:val="24"/>
          <w:lang w:val="lt-LT"/>
        </w:rPr>
        <w:t xml:space="preserve">, buvo </w:t>
      </w:r>
      <w:r w:rsidR="0073688B" w:rsidRPr="00BF1B35">
        <w:rPr>
          <w:color w:val="000000"/>
          <w:sz w:val="24"/>
          <w:szCs w:val="24"/>
          <w:lang w:val="lt-LT"/>
        </w:rPr>
        <w:t>pareng</w:t>
      </w:r>
      <w:r w:rsidRPr="00BF1B35">
        <w:rPr>
          <w:color w:val="000000"/>
          <w:sz w:val="24"/>
          <w:szCs w:val="24"/>
          <w:lang w:val="lt-LT"/>
        </w:rPr>
        <w:t>ta</w:t>
      </w:r>
      <w:r w:rsidR="0073688B" w:rsidRPr="00BF1B35">
        <w:rPr>
          <w:color w:val="000000"/>
          <w:sz w:val="24"/>
          <w:szCs w:val="24"/>
          <w:lang w:val="lt-LT"/>
        </w:rPr>
        <w:t xml:space="preserve"> </w:t>
      </w:r>
      <w:r w:rsidRPr="00BF1B35">
        <w:rPr>
          <w:color w:val="000000"/>
          <w:sz w:val="24"/>
          <w:szCs w:val="24"/>
          <w:lang w:val="lt-LT"/>
        </w:rPr>
        <w:t xml:space="preserve">nauja </w:t>
      </w:r>
      <w:r w:rsidR="0073688B" w:rsidRPr="00BF1B35">
        <w:rPr>
          <w:color w:val="000000"/>
          <w:sz w:val="24"/>
          <w:szCs w:val="24"/>
          <w:lang w:val="lt-LT"/>
        </w:rPr>
        <w:t>Nekilnojamojo daikto kadastrinių matavimų byl</w:t>
      </w:r>
      <w:r w:rsidRPr="00BF1B35">
        <w:rPr>
          <w:color w:val="000000"/>
          <w:sz w:val="24"/>
          <w:szCs w:val="24"/>
          <w:lang w:val="lt-LT"/>
        </w:rPr>
        <w:t>a</w:t>
      </w:r>
      <w:r w:rsidR="0073688B" w:rsidRPr="00BF1B35">
        <w:rPr>
          <w:color w:val="000000"/>
          <w:sz w:val="24"/>
          <w:szCs w:val="24"/>
          <w:lang w:val="lt-LT"/>
        </w:rPr>
        <w:t xml:space="preserve">. </w:t>
      </w:r>
      <w:r w:rsidRPr="00BF1B35">
        <w:rPr>
          <w:color w:val="000000"/>
          <w:sz w:val="24"/>
          <w:szCs w:val="24"/>
          <w:lang w:val="lt-LT"/>
        </w:rPr>
        <w:t>Tuneliai</w:t>
      </w:r>
      <w:r w:rsidR="0073688B" w:rsidRPr="00BF1B35">
        <w:rPr>
          <w:color w:val="000000"/>
          <w:sz w:val="24"/>
          <w:szCs w:val="24"/>
          <w:lang w:val="lt-LT"/>
        </w:rPr>
        <w:t xml:space="preserve"> yra registruot</w:t>
      </w:r>
      <w:r w:rsidR="001953DF" w:rsidRPr="00BF1B35">
        <w:rPr>
          <w:color w:val="000000"/>
          <w:sz w:val="24"/>
          <w:szCs w:val="24"/>
          <w:lang w:val="lt-LT"/>
        </w:rPr>
        <w:t>i</w:t>
      </w:r>
      <w:r w:rsidR="0073688B" w:rsidRPr="00BF1B35">
        <w:rPr>
          <w:color w:val="000000"/>
          <w:sz w:val="24"/>
          <w:szCs w:val="24"/>
          <w:lang w:val="lt-LT"/>
        </w:rPr>
        <w:t xml:space="preserve"> VĮ Registrų centro Nekilnojamojo turto registre, todėl reikalinga </w:t>
      </w:r>
      <w:r w:rsidR="001953DF" w:rsidRPr="00BF1B35">
        <w:rPr>
          <w:color w:val="000000"/>
          <w:sz w:val="24"/>
          <w:szCs w:val="24"/>
          <w:lang w:val="lt-LT"/>
        </w:rPr>
        <w:t xml:space="preserve">juos perduoti valdyti patikėjimo teise ir papildyti </w:t>
      </w:r>
      <w:r w:rsidR="0073688B" w:rsidRPr="00BF1B35">
        <w:rPr>
          <w:rFonts w:eastAsia="Lucida Sans Unicode" w:cs="Tahoma"/>
          <w:color w:val="000000"/>
          <w:sz w:val="24"/>
          <w:szCs w:val="24"/>
          <w:lang w:val="lt-LT"/>
        </w:rPr>
        <w:t>patikėjimo sutart</w:t>
      </w:r>
      <w:r w:rsidR="001953DF" w:rsidRPr="00BF1B35">
        <w:rPr>
          <w:rFonts w:eastAsia="Lucida Sans Unicode" w:cs="Tahoma"/>
          <w:color w:val="000000"/>
          <w:sz w:val="24"/>
          <w:szCs w:val="24"/>
          <w:lang w:val="lt-LT"/>
        </w:rPr>
        <w:t>į.</w:t>
      </w:r>
    </w:p>
    <w:p w14:paraId="02055283" w14:textId="4332E382" w:rsidR="00D61A48" w:rsidRPr="00BF1B35" w:rsidRDefault="00D61A48" w:rsidP="00BF1B35">
      <w:pPr>
        <w:pStyle w:val="Sraopastraipa"/>
        <w:spacing w:after="0" w:line="240" w:lineRule="auto"/>
        <w:ind w:left="0" w:firstLine="851"/>
        <w:jc w:val="both"/>
        <w:rPr>
          <w:rFonts w:asciiTheme="majorBidi" w:eastAsia="Lucida Sans Unicode" w:hAnsiTheme="majorBidi" w:cstheme="majorBidi"/>
          <w:color w:val="000000"/>
          <w:sz w:val="24"/>
          <w:szCs w:val="24"/>
        </w:rPr>
      </w:pPr>
      <w:r w:rsidRPr="00BF1B35">
        <w:rPr>
          <w:rFonts w:asciiTheme="majorBidi" w:eastAsia="Lucida Sans Unicode" w:hAnsiTheme="majorBidi" w:cstheme="majorBidi"/>
          <w:color w:val="000000"/>
          <w:sz w:val="24"/>
          <w:szCs w:val="24"/>
        </w:rPr>
        <w:t>Prie sprendimo projekto pridedamas sprendimo projekto lyginamasis variantas.</w:t>
      </w:r>
    </w:p>
    <w:bookmarkEnd w:id="7"/>
    <w:p w14:paraId="508C78BB" w14:textId="2B06197E" w:rsidR="00996A7B" w:rsidRPr="00BF1B35" w:rsidRDefault="00996A7B" w:rsidP="00BF1B35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b/>
          <w:sz w:val="24"/>
          <w:szCs w:val="24"/>
          <w:lang w:val="lt-LT"/>
        </w:rPr>
      </w:pPr>
      <w:r w:rsidRPr="00BF1B35">
        <w:rPr>
          <w:b/>
          <w:sz w:val="24"/>
          <w:szCs w:val="24"/>
          <w:lang w:val="lt-LT"/>
        </w:rPr>
        <w:t>Lėšų poreikis (jeigu sprendimui įgyvendinti reikalingos lėšos):</w:t>
      </w:r>
    </w:p>
    <w:p w14:paraId="38007035" w14:textId="240CC7EC" w:rsidR="00996A7B" w:rsidRPr="00BF1B35" w:rsidRDefault="00996A7B" w:rsidP="00BF1B35">
      <w:pPr>
        <w:ind w:firstLine="851"/>
        <w:jc w:val="both"/>
        <w:rPr>
          <w:bCs/>
          <w:szCs w:val="24"/>
          <w:lang w:val="lt-LT"/>
        </w:rPr>
      </w:pPr>
      <w:r w:rsidRPr="00BF1B35">
        <w:rPr>
          <w:szCs w:val="24"/>
          <w:lang w:val="lt-LT"/>
        </w:rPr>
        <w:t>Nėra.</w:t>
      </w:r>
    </w:p>
    <w:p w14:paraId="03DD65AB" w14:textId="77777777" w:rsidR="00996A7B" w:rsidRPr="00BF1B35" w:rsidRDefault="00996A7B" w:rsidP="00BF1B35">
      <w:pPr>
        <w:ind w:firstLine="851"/>
        <w:jc w:val="both"/>
        <w:rPr>
          <w:b/>
          <w:bCs/>
          <w:szCs w:val="24"/>
          <w:lang w:val="lt-LT"/>
        </w:rPr>
      </w:pPr>
      <w:r w:rsidRPr="00BF1B35">
        <w:rPr>
          <w:b/>
          <w:bCs/>
          <w:szCs w:val="24"/>
          <w:lang w:val="lt-LT"/>
        </w:rPr>
        <w:t>Laukiami rezultatai:</w:t>
      </w:r>
    </w:p>
    <w:p w14:paraId="0D2EE981" w14:textId="195E77B6" w:rsidR="002465CD" w:rsidRPr="00BF1B35" w:rsidRDefault="002465CD" w:rsidP="00BF1B35">
      <w:pPr>
        <w:ind w:firstLine="851"/>
        <w:jc w:val="both"/>
        <w:rPr>
          <w:bCs/>
          <w:color w:val="000000" w:themeColor="text1"/>
          <w:szCs w:val="24"/>
          <w:lang w:val="lt-LT"/>
        </w:rPr>
      </w:pPr>
      <w:r w:rsidRPr="00BF1B35">
        <w:rPr>
          <w:bCs/>
          <w:color w:val="000000" w:themeColor="text1"/>
          <w:szCs w:val="24"/>
          <w:lang w:val="lt-LT"/>
        </w:rPr>
        <w:t xml:space="preserve">Turto patikėjimo sutarties patikslinimas, atlikus </w:t>
      </w:r>
      <w:r w:rsidR="005938FD" w:rsidRPr="00BF1B35">
        <w:rPr>
          <w:bCs/>
          <w:color w:val="000000" w:themeColor="text1"/>
          <w:szCs w:val="24"/>
          <w:lang w:val="lt-LT"/>
        </w:rPr>
        <w:t xml:space="preserve">pastatų ir / ar </w:t>
      </w:r>
      <w:r w:rsidRPr="00BF1B35">
        <w:rPr>
          <w:bCs/>
          <w:color w:val="000000" w:themeColor="text1"/>
          <w:szCs w:val="24"/>
          <w:lang w:val="lt-LT"/>
        </w:rPr>
        <w:t>patalpų kadastrinius matavimus</w:t>
      </w:r>
      <w:r w:rsidRPr="00BF1B35">
        <w:rPr>
          <w:rFonts w:eastAsia="Lucida Sans Unicode"/>
          <w:color w:val="000000" w:themeColor="text1"/>
          <w:szCs w:val="24"/>
          <w:lang w:val="lt-LT"/>
        </w:rPr>
        <w:t>.</w:t>
      </w:r>
    </w:p>
    <w:p w14:paraId="7ED89DFC" w14:textId="77777777" w:rsidR="00996A7B" w:rsidRPr="00BF1B35" w:rsidRDefault="00996A7B" w:rsidP="00BF1B35">
      <w:pPr>
        <w:ind w:firstLine="851"/>
        <w:jc w:val="both"/>
        <w:rPr>
          <w:b/>
          <w:bCs/>
          <w:lang w:val="lt-LT"/>
        </w:rPr>
      </w:pPr>
      <w:r w:rsidRPr="00BF1B35">
        <w:rPr>
          <w:b/>
          <w:bCs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96A7B" w:rsidRPr="00BF1B35" w14:paraId="77E38AB8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C914" w14:textId="77777777" w:rsidR="00996A7B" w:rsidRPr="00BF1B35" w:rsidRDefault="00996A7B">
            <w:pPr>
              <w:jc w:val="center"/>
              <w:rPr>
                <w:rFonts w:eastAsia="Lucida Sans Unicode"/>
                <w:b/>
                <w:color w:val="000000"/>
                <w:lang w:val="lt-LT" w:bidi="lo-LA"/>
              </w:rPr>
            </w:pPr>
            <w:r w:rsidRPr="00BF1B35">
              <w:rPr>
                <w:b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FBD9E9" w14:textId="77777777" w:rsidR="00996A7B" w:rsidRPr="00BF1B35" w:rsidRDefault="00996A7B">
            <w:pPr>
              <w:rPr>
                <w:rFonts w:eastAsia="Lucida Sans Unicode"/>
                <w:b/>
                <w:bCs/>
                <w:color w:val="000000"/>
                <w:lang w:val="lt-LT"/>
              </w:rPr>
            </w:pPr>
            <w:r w:rsidRPr="00BF1B35">
              <w:rPr>
                <w:b/>
                <w:bCs/>
                <w:lang w:val="lt-LT"/>
              </w:rPr>
              <w:t>Numatomo teisinio reguliavimo poveikio vertinimo rezultatai</w:t>
            </w:r>
          </w:p>
        </w:tc>
      </w:tr>
      <w:tr w:rsidR="00996A7B" w:rsidRPr="00BF1B35" w14:paraId="08F15A54" w14:textId="7777777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B531" w14:textId="77777777" w:rsidR="00996A7B" w:rsidRPr="00BF1B35" w:rsidRDefault="00996A7B">
            <w:pPr>
              <w:rPr>
                <w:rFonts w:eastAsia="Lucida Sans Unicode"/>
                <w:b/>
                <w:color w:val="000000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1EDA" w14:textId="77777777" w:rsidR="00996A7B" w:rsidRPr="00BF1B35" w:rsidRDefault="00996A7B">
            <w:pPr>
              <w:rPr>
                <w:rFonts w:eastAsia="Lucida Sans Unicode"/>
                <w:b/>
                <w:color w:val="000000"/>
                <w:lang w:val="lt-LT"/>
              </w:rPr>
            </w:pPr>
            <w:r w:rsidRPr="00BF1B35">
              <w:rPr>
                <w:b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4306" w14:textId="77777777" w:rsidR="00996A7B" w:rsidRPr="00BF1B35" w:rsidRDefault="00996A7B">
            <w:pPr>
              <w:rPr>
                <w:rFonts w:eastAsia="Calibri"/>
                <w:b/>
                <w:color w:val="000000"/>
                <w:lang w:val="lt-LT" w:bidi="lo-LA"/>
              </w:rPr>
            </w:pPr>
            <w:r w:rsidRPr="00BF1B35">
              <w:rPr>
                <w:b/>
                <w:lang w:val="lt-LT"/>
              </w:rPr>
              <w:t>Neigiamas poveikis</w:t>
            </w:r>
          </w:p>
          <w:p w14:paraId="75E90F00" w14:textId="77777777" w:rsidR="00996A7B" w:rsidRPr="00BF1B35" w:rsidRDefault="00996A7B">
            <w:pPr>
              <w:rPr>
                <w:rFonts w:eastAsia="Lucida Sans Unicode"/>
                <w:b/>
                <w:i/>
                <w:color w:val="000000"/>
                <w:lang w:val="lt-LT"/>
              </w:rPr>
            </w:pPr>
          </w:p>
        </w:tc>
      </w:tr>
      <w:tr w:rsidR="00996A7B" w:rsidRPr="00BF1B35" w14:paraId="5E0249D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30E93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F0E0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8230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996A7B" w:rsidRPr="00BF1B35" w14:paraId="52C1C02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7DE94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97F4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A5B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996A7B" w:rsidRPr="00BF1B35" w14:paraId="74C3BF7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2D07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459B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F9B1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996A7B" w:rsidRPr="00BF1B35" w14:paraId="482A155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5DD21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EFD0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DA93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996A7B" w:rsidRPr="00BF1B35" w14:paraId="08C384A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7F94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037E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D17D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996A7B" w:rsidRPr="00BF1B35" w14:paraId="2D7450C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49EC8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4DA0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CD58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996A7B" w:rsidRPr="00BF1B35" w14:paraId="7AC2683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AE742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C570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3A32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996A7B" w:rsidRPr="00BF1B35" w14:paraId="27CBE37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7D24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9770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507F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996A7B" w:rsidRPr="00BF1B35" w14:paraId="528D3C3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2E95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DD61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7E26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  <w:tr w:rsidR="00996A7B" w:rsidRPr="00BF1B35" w14:paraId="7C1BA01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E91B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  <w:r w:rsidRPr="00BF1B35">
              <w:rPr>
                <w:i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67CE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301D" w14:textId="77777777" w:rsidR="00996A7B" w:rsidRPr="00BF1B35" w:rsidRDefault="00996A7B">
            <w:pPr>
              <w:rPr>
                <w:rFonts w:eastAsia="Lucida Sans Unicode"/>
                <w:i/>
                <w:color w:val="000000"/>
                <w:lang w:val="lt-LT" w:bidi="lo-LA"/>
              </w:rPr>
            </w:pPr>
          </w:p>
        </w:tc>
      </w:tr>
    </w:tbl>
    <w:p w14:paraId="4ADAD26D" w14:textId="77777777" w:rsidR="00996A7B" w:rsidRPr="00BF1B35" w:rsidRDefault="00996A7B" w:rsidP="00996A7B">
      <w:pPr>
        <w:jc w:val="both"/>
        <w:rPr>
          <w:rFonts w:eastAsia="Lucida Sans Unicode"/>
          <w:color w:val="000000"/>
          <w:sz w:val="20"/>
          <w:lang w:val="lt-LT" w:bidi="lo-LA"/>
        </w:rPr>
      </w:pPr>
      <w:r w:rsidRPr="00BF1B35">
        <w:rPr>
          <w:b/>
          <w:sz w:val="20"/>
          <w:lang w:val="lt-LT" w:bidi="lo-LA"/>
        </w:rPr>
        <w:t>*</w:t>
      </w:r>
      <w:r w:rsidRPr="00BF1B35">
        <w:rPr>
          <w:bCs/>
          <w:sz w:val="20"/>
          <w:lang w:val="lt-LT"/>
        </w:rPr>
        <w:t xml:space="preserve"> Numatomo teisinio reguliavimo poveikio vertinimas atliekamas r</w:t>
      </w:r>
      <w:r w:rsidRPr="00BF1B35">
        <w:rPr>
          <w:sz w:val="20"/>
          <w:lang w:val="lt-LT"/>
        </w:rPr>
        <w:t>engiant teisės akto, kuriuo numatoma reglamentuoti iki tol nereglamentuotus santykius, taip pat kuriuo iš esmės keičiamas teisinis reguliavimas, projektą.</w:t>
      </w:r>
      <w:r w:rsidRPr="00BF1B35">
        <w:rPr>
          <w:sz w:val="20"/>
          <w:lang w:val="lt-LT" w:bidi="lo-LA"/>
        </w:rPr>
        <w:t xml:space="preserve"> </w:t>
      </w:r>
      <w:r w:rsidRPr="00BF1B35">
        <w:rPr>
          <w:sz w:val="20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47C78187" w14:textId="5504471F" w:rsidR="00996A7B" w:rsidRPr="00BF1B35" w:rsidRDefault="00996A7B" w:rsidP="00996A7B">
      <w:pPr>
        <w:rPr>
          <w:lang w:val="lt-LT"/>
        </w:rPr>
      </w:pPr>
    </w:p>
    <w:p w14:paraId="202965D4" w14:textId="77777777" w:rsidR="00D042E4" w:rsidRPr="00BF1B35" w:rsidRDefault="00D042E4" w:rsidP="00996A7B">
      <w:pPr>
        <w:rPr>
          <w:lang w:val="lt-LT"/>
        </w:rPr>
      </w:pPr>
    </w:p>
    <w:p w14:paraId="729E87A5" w14:textId="2490BBC8" w:rsidR="00AE3FA1" w:rsidRPr="00BF1B35" w:rsidRDefault="004A7FAE" w:rsidP="00837D39">
      <w:pPr>
        <w:rPr>
          <w:lang w:val="lt-LT"/>
        </w:rPr>
      </w:pPr>
      <w:r w:rsidRPr="00BF1B35">
        <w:rPr>
          <w:lang w:val="lt-LT"/>
        </w:rPr>
        <w:t>Turto valdymo</w:t>
      </w:r>
      <w:r w:rsidR="00996A7B" w:rsidRPr="00BF1B35">
        <w:rPr>
          <w:lang w:val="lt-LT"/>
        </w:rPr>
        <w:t xml:space="preserve"> skyriaus vedėja</w:t>
      </w:r>
      <w:r w:rsidR="00996A7B" w:rsidRPr="00BF1B35">
        <w:rPr>
          <w:lang w:val="lt-LT"/>
        </w:rPr>
        <w:tab/>
      </w:r>
      <w:r w:rsidR="00996A7B" w:rsidRPr="00BF1B35">
        <w:rPr>
          <w:lang w:val="lt-LT"/>
        </w:rPr>
        <w:tab/>
        <w:t xml:space="preserve">                                            </w:t>
      </w:r>
      <w:r w:rsidR="00D64503" w:rsidRPr="00BF1B35">
        <w:rPr>
          <w:lang w:val="lt-LT"/>
        </w:rPr>
        <w:t xml:space="preserve">     </w:t>
      </w:r>
      <w:r w:rsidR="00996A7B" w:rsidRPr="00BF1B35">
        <w:rPr>
          <w:lang w:val="lt-LT"/>
        </w:rPr>
        <w:t xml:space="preserve"> Audronė Naujalienė</w:t>
      </w:r>
    </w:p>
    <w:sectPr w:rsidR="00AE3FA1" w:rsidRPr="00BF1B35" w:rsidSect="00010135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1F14" w14:textId="77777777" w:rsidR="006574AC" w:rsidRDefault="006574AC" w:rsidP="00C82253">
      <w:r>
        <w:separator/>
      </w:r>
    </w:p>
  </w:endnote>
  <w:endnote w:type="continuationSeparator" w:id="0">
    <w:p w14:paraId="75D2D8BD" w14:textId="77777777" w:rsidR="006574AC" w:rsidRDefault="006574AC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82B1" w14:textId="77777777" w:rsidR="006574AC" w:rsidRDefault="006574AC" w:rsidP="00C82253">
      <w:r>
        <w:separator/>
      </w:r>
    </w:p>
  </w:footnote>
  <w:footnote w:type="continuationSeparator" w:id="0">
    <w:p w14:paraId="128D7CAB" w14:textId="77777777" w:rsidR="006574AC" w:rsidRDefault="006574AC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A8A"/>
    <w:multiLevelType w:val="hybridMultilevel"/>
    <w:tmpl w:val="D88033AE"/>
    <w:lvl w:ilvl="0" w:tplc="F904B16A">
      <w:start w:val="1"/>
      <w:numFmt w:val="decimal"/>
      <w:lvlText w:val="%1."/>
      <w:lvlJc w:val="left"/>
      <w:pPr>
        <w:ind w:left="104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4" w15:restartNumberingAfterBreak="0">
    <w:nsid w:val="1D5F0B8B"/>
    <w:multiLevelType w:val="hybridMultilevel"/>
    <w:tmpl w:val="46105B6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2006"/>
    <w:multiLevelType w:val="hybridMultilevel"/>
    <w:tmpl w:val="C856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9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BE047D"/>
    <w:multiLevelType w:val="hybridMultilevel"/>
    <w:tmpl w:val="180E1AFA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250C4"/>
    <w:multiLevelType w:val="hybridMultilevel"/>
    <w:tmpl w:val="EFB0D61A"/>
    <w:lvl w:ilvl="0" w:tplc="71AA1424">
      <w:start w:val="1"/>
      <w:numFmt w:val="decimal"/>
      <w:lvlText w:val="%1."/>
      <w:lvlJc w:val="left"/>
      <w:pPr>
        <w:ind w:left="104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541547426">
    <w:abstractNumId w:val="9"/>
  </w:num>
  <w:num w:numId="2" w16cid:durableId="263655056">
    <w:abstractNumId w:val="6"/>
  </w:num>
  <w:num w:numId="3" w16cid:durableId="33387157">
    <w:abstractNumId w:val="13"/>
  </w:num>
  <w:num w:numId="4" w16cid:durableId="1967931926">
    <w:abstractNumId w:val="10"/>
  </w:num>
  <w:num w:numId="5" w16cid:durableId="351691987">
    <w:abstractNumId w:val="3"/>
  </w:num>
  <w:num w:numId="6" w16cid:durableId="1143423931">
    <w:abstractNumId w:val="8"/>
  </w:num>
  <w:num w:numId="7" w16cid:durableId="1681158708">
    <w:abstractNumId w:val="2"/>
  </w:num>
  <w:num w:numId="8" w16cid:durableId="1971284818">
    <w:abstractNumId w:val="1"/>
  </w:num>
  <w:num w:numId="9" w16cid:durableId="610284177">
    <w:abstractNumId w:val="7"/>
  </w:num>
  <w:num w:numId="10" w16cid:durableId="94448220">
    <w:abstractNumId w:val="14"/>
  </w:num>
  <w:num w:numId="11" w16cid:durableId="153255182">
    <w:abstractNumId w:val="12"/>
  </w:num>
  <w:num w:numId="12" w16cid:durableId="1292125666">
    <w:abstractNumId w:val="4"/>
  </w:num>
  <w:num w:numId="13" w16cid:durableId="1767340557">
    <w:abstractNumId w:val="0"/>
  </w:num>
  <w:num w:numId="14" w16cid:durableId="767509670">
    <w:abstractNumId w:val="5"/>
  </w:num>
  <w:num w:numId="15" w16cid:durableId="1238907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032D3"/>
    <w:rsid w:val="00010135"/>
    <w:rsid w:val="00016CA8"/>
    <w:rsid w:val="000205ED"/>
    <w:rsid w:val="00023DF5"/>
    <w:rsid w:val="000269D3"/>
    <w:rsid w:val="00051AFA"/>
    <w:rsid w:val="00055CC7"/>
    <w:rsid w:val="00056DBC"/>
    <w:rsid w:val="00067FA8"/>
    <w:rsid w:val="0007274D"/>
    <w:rsid w:val="00075C7F"/>
    <w:rsid w:val="0008049D"/>
    <w:rsid w:val="00080C9F"/>
    <w:rsid w:val="000819BC"/>
    <w:rsid w:val="00086574"/>
    <w:rsid w:val="00097DFF"/>
    <w:rsid w:val="000A52F1"/>
    <w:rsid w:val="000B1D00"/>
    <w:rsid w:val="000B4EE2"/>
    <w:rsid w:val="000D20A8"/>
    <w:rsid w:val="000E1FB2"/>
    <w:rsid w:val="000E28B2"/>
    <w:rsid w:val="00106894"/>
    <w:rsid w:val="001242E8"/>
    <w:rsid w:val="00127BEB"/>
    <w:rsid w:val="00137698"/>
    <w:rsid w:val="00142C42"/>
    <w:rsid w:val="0014342C"/>
    <w:rsid w:val="00153B39"/>
    <w:rsid w:val="00172198"/>
    <w:rsid w:val="00173B76"/>
    <w:rsid w:val="00175853"/>
    <w:rsid w:val="001877A5"/>
    <w:rsid w:val="00190570"/>
    <w:rsid w:val="00193FED"/>
    <w:rsid w:val="001953DF"/>
    <w:rsid w:val="001A0119"/>
    <w:rsid w:val="001A5678"/>
    <w:rsid w:val="001B34E3"/>
    <w:rsid w:val="001C536E"/>
    <w:rsid w:val="001C6F3F"/>
    <w:rsid w:val="001D0E17"/>
    <w:rsid w:val="001E4447"/>
    <w:rsid w:val="001F5F76"/>
    <w:rsid w:val="00200F41"/>
    <w:rsid w:val="002114F1"/>
    <w:rsid w:val="002157C2"/>
    <w:rsid w:val="002175BE"/>
    <w:rsid w:val="00223FE6"/>
    <w:rsid w:val="00230D9A"/>
    <w:rsid w:val="00234B9E"/>
    <w:rsid w:val="00237788"/>
    <w:rsid w:val="00241FDD"/>
    <w:rsid w:val="002465CD"/>
    <w:rsid w:val="002616D4"/>
    <w:rsid w:val="00262EC4"/>
    <w:rsid w:val="00271D9B"/>
    <w:rsid w:val="00273C11"/>
    <w:rsid w:val="00275F20"/>
    <w:rsid w:val="0028276A"/>
    <w:rsid w:val="00290E82"/>
    <w:rsid w:val="002A6A40"/>
    <w:rsid w:val="002B4524"/>
    <w:rsid w:val="002B5E8D"/>
    <w:rsid w:val="002B6A19"/>
    <w:rsid w:val="002C20C8"/>
    <w:rsid w:val="002C3AF8"/>
    <w:rsid w:val="002C511A"/>
    <w:rsid w:val="002D583A"/>
    <w:rsid w:val="002E1D8C"/>
    <w:rsid w:val="002F489A"/>
    <w:rsid w:val="002F58E8"/>
    <w:rsid w:val="0030273C"/>
    <w:rsid w:val="00304A5A"/>
    <w:rsid w:val="0031174A"/>
    <w:rsid w:val="00314B93"/>
    <w:rsid w:val="00315CE3"/>
    <w:rsid w:val="00315FA6"/>
    <w:rsid w:val="003203A6"/>
    <w:rsid w:val="003230E0"/>
    <w:rsid w:val="00333929"/>
    <w:rsid w:val="00340EE3"/>
    <w:rsid w:val="00341306"/>
    <w:rsid w:val="0034601A"/>
    <w:rsid w:val="00365854"/>
    <w:rsid w:val="00370694"/>
    <w:rsid w:val="00370EC9"/>
    <w:rsid w:val="0037133D"/>
    <w:rsid w:val="00372CA2"/>
    <w:rsid w:val="00374518"/>
    <w:rsid w:val="0038426E"/>
    <w:rsid w:val="003A4382"/>
    <w:rsid w:val="003A46B7"/>
    <w:rsid w:val="003B38BD"/>
    <w:rsid w:val="003B51A8"/>
    <w:rsid w:val="003B5CC3"/>
    <w:rsid w:val="003C04A3"/>
    <w:rsid w:val="003C27D4"/>
    <w:rsid w:val="003F366D"/>
    <w:rsid w:val="004002DE"/>
    <w:rsid w:val="00402C78"/>
    <w:rsid w:val="004032C6"/>
    <w:rsid w:val="00413E08"/>
    <w:rsid w:val="004158A9"/>
    <w:rsid w:val="00421C00"/>
    <w:rsid w:val="00427A07"/>
    <w:rsid w:val="00434AB5"/>
    <w:rsid w:val="00434C08"/>
    <w:rsid w:val="004409DB"/>
    <w:rsid w:val="0047621B"/>
    <w:rsid w:val="00481F92"/>
    <w:rsid w:val="004823FA"/>
    <w:rsid w:val="0049224C"/>
    <w:rsid w:val="0049475A"/>
    <w:rsid w:val="004966A6"/>
    <w:rsid w:val="004A7FAE"/>
    <w:rsid w:val="004B15A8"/>
    <w:rsid w:val="004B7635"/>
    <w:rsid w:val="004C1F24"/>
    <w:rsid w:val="004C4DF3"/>
    <w:rsid w:val="004E0775"/>
    <w:rsid w:val="004E07A7"/>
    <w:rsid w:val="004E2402"/>
    <w:rsid w:val="004F3440"/>
    <w:rsid w:val="004F63A1"/>
    <w:rsid w:val="00522575"/>
    <w:rsid w:val="00523D40"/>
    <w:rsid w:val="0053747B"/>
    <w:rsid w:val="005419EB"/>
    <w:rsid w:val="005435E0"/>
    <w:rsid w:val="00544AFC"/>
    <w:rsid w:val="005529EF"/>
    <w:rsid w:val="00555665"/>
    <w:rsid w:val="00556026"/>
    <w:rsid w:val="00561246"/>
    <w:rsid w:val="005664F5"/>
    <w:rsid w:val="005768A1"/>
    <w:rsid w:val="005938FD"/>
    <w:rsid w:val="00593CD7"/>
    <w:rsid w:val="00594959"/>
    <w:rsid w:val="005A05E6"/>
    <w:rsid w:val="005A14A9"/>
    <w:rsid w:val="005A3047"/>
    <w:rsid w:val="005B046B"/>
    <w:rsid w:val="005B0AE9"/>
    <w:rsid w:val="005E0701"/>
    <w:rsid w:val="005E238E"/>
    <w:rsid w:val="005E439A"/>
    <w:rsid w:val="005F27CF"/>
    <w:rsid w:val="006038FD"/>
    <w:rsid w:val="00606697"/>
    <w:rsid w:val="0061103A"/>
    <w:rsid w:val="006206EF"/>
    <w:rsid w:val="00621270"/>
    <w:rsid w:val="00636A60"/>
    <w:rsid w:val="00636D36"/>
    <w:rsid w:val="006436EF"/>
    <w:rsid w:val="00650EAA"/>
    <w:rsid w:val="0065454D"/>
    <w:rsid w:val="006574AC"/>
    <w:rsid w:val="006601AD"/>
    <w:rsid w:val="00660216"/>
    <w:rsid w:val="006608D3"/>
    <w:rsid w:val="00664372"/>
    <w:rsid w:val="00667628"/>
    <w:rsid w:val="00673881"/>
    <w:rsid w:val="0068308A"/>
    <w:rsid w:val="00687E6D"/>
    <w:rsid w:val="00693C93"/>
    <w:rsid w:val="006945A1"/>
    <w:rsid w:val="006A2BA9"/>
    <w:rsid w:val="006A376E"/>
    <w:rsid w:val="006A4518"/>
    <w:rsid w:val="006A4EF8"/>
    <w:rsid w:val="006A5DC2"/>
    <w:rsid w:val="006A6E4C"/>
    <w:rsid w:val="006B3ACC"/>
    <w:rsid w:val="006B6CD0"/>
    <w:rsid w:val="006B6D3E"/>
    <w:rsid w:val="006C209D"/>
    <w:rsid w:val="006C3636"/>
    <w:rsid w:val="006F1082"/>
    <w:rsid w:val="006F3A43"/>
    <w:rsid w:val="006F3BC8"/>
    <w:rsid w:val="006F7CAE"/>
    <w:rsid w:val="00703BD0"/>
    <w:rsid w:val="00704D42"/>
    <w:rsid w:val="00712915"/>
    <w:rsid w:val="00713021"/>
    <w:rsid w:val="00721777"/>
    <w:rsid w:val="00722C49"/>
    <w:rsid w:val="00726CC3"/>
    <w:rsid w:val="0073130B"/>
    <w:rsid w:val="007334FE"/>
    <w:rsid w:val="00735203"/>
    <w:rsid w:val="0073688B"/>
    <w:rsid w:val="00737DED"/>
    <w:rsid w:val="00747A25"/>
    <w:rsid w:val="00755F20"/>
    <w:rsid w:val="007567EE"/>
    <w:rsid w:val="007725DB"/>
    <w:rsid w:val="00773A73"/>
    <w:rsid w:val="00774AA8"/>
    <w:rsid w:val="00782343"/>
    <w:rsid w:val="007848AA"/>
    <w:rsid w:val="007959DE"/>
    <w:rsid w:val="0079671B"/>
    <w:rsid w:val="00797F53"/>
    <w:rsid w:val="007A6453"/>
    <w:rsid w:val="007B75C9"/>
    <w:rsid w:val="007D087C"/>
    <w:rsid w:val="007D3A22"/>
    <w:rsid w:val="007D5279"/>
    <w:rsid w:val="007E3076"/>
    <w:rsid w:val="007E58CA"/>
    <w:rsid w:val="007F39B2"/>
    <w:rsid w:val="007F6A92"/>
    <w:rsid w:val="007F7459"/>
    <w:rsid w:val="007F7B79"/>
    <w:rsid w:val="00800352"/>
    <w:rsid w:val="00802243"/>
    <w:rsid w:val="00814227"/>
    <w:rsid w:val="008147AE"/>
    <w:rsid w:val="008322F5"/>
    <w:rsid w:val="00834101"/>
    <w:rsid w:val="00836449"/>
    <w:rsid w:val="00837D39"/>
    <w:rsid w:val="00841A0B"/>
    <w:rsid w:val="00842CA9"/>
    <w:rsid w:val="00846926"/>
    <w:rsid w:val="008471E9"/>
    <w:rsid w:val="0086152B"/>
    <w:rsid w:val="00865A1E"/>
    <w:rsid w:val="00865E4E"/>
    <w:rsid w:val="00886EE9"/>
    <w:rsid w:val="008C03F6"/>
    <w:rsid w:val="008C7E1B"/>
    <w:rsid w:val="008D4E2D"/>
    <w:rsid w:val="008E2B5D"/>
    <w:rsid w:val="008E4AE6"/>
    <w:rsid w:val="008E50DB"/>
    <w:rsid w:val="008E6FC2"/>
    <w:rsid w:val="008F4312"/>
    <w:rsid w:val="008F4E22"/>
    <w:rsid w:val="008F50CC"/>
    <w:rsid w:val="008F5B72"/>
    <w:rsid w:val="008F746E"/>
    <w:rsid w:val="00917821"/>
    <w:rsid w:val="009259FC"/>
    <w:rsid w:val="0093611A"/>
    <w:rsid w:val="009368D8"/>
    <w:rsid w:val="00955097"/>
    <w:rsid w:val="00962424"/>
    <w:rsid w:val="00975291"/>
    <w:rsid w:val="00976E95"/>
    <w:rsid w:val="00985985"/>
    <w:rsid w:val="00985F0D"/>
    <w:rsid w:val="00990C70"/>
    <w:rsid w:val="009912A3"/>
    <w:rsid w:val="00996A7B"/>
    <w:rsid w:val="009A0FC1"/>
    <w:rsid w:val="009A4C78"/>
    <w:rsid w:val="009A59CC"/>
    <w:rsid w:val="009A7F9C"/>
    <w:rsid w:val="009B5CD7"/>
    <w:rsid w:val="009E28F8"/>
    <w:rsid w:val="009E5609"/>
    <w:rsid w:val="009E580D"/>
    <w:rsid w:val="009F18D3"/>
    <w:rsid w:val="00A003D8"/>
    <w:rsid w:val="00A007D3"/>
    <w:rsid w:val="00A106E5"/>
    <w:rsid w:val="00A13088"/>
    <w:rsid w:val="00A15170"/>
    <w:rsid w:val="00A165E0"/>
    <w:rsid w:val="00A22777"/>
    <w:rsid w:val="00A303C5"/>
    <w:rsid w:val="00A318B9"/>
    <w:rsid w:val="00A472E0"/>
    <w:rsid w:val="00A47470"/>
    <w:rsid w:val="00A52C60"/>
    <w:rsid w:val="00A641F6"/>
    <w:rsid w:val="00A64D7C"/>
    <w:rsid w:val="00A71BC9"/>
    <w:rsid w:val="00A765EB"/>
    <w:rsid w:val="00AA229B"/>
    <w:rsid w:val="00AB6F5A"/>
    <w:rsid w:val="00AC7E8D"/>
    <w:rsid w:val="00AD293E"/>
    <w:rsid w:val="00AD3778"/>
    <w:rsid w:val="00AE3FA1"/>
    <w:rsid w:val="00AF0E12"/>
    <w:rsid w:val="00AF431E"/>
    <w:rsid w:val="00B01792"/>
    <w:rsid w:val="00B04D53"/>
    <w:rsid w:val="00B164F0"/>
    <w:rsid w:val="00B16939"/>
    <w:rsid w:val="00B201C9"/>
    <w:rsid w:val="00B205B6"/>
    <w:rsid w:val="00B36C83"/>
    <w:rsid w:val="00B40FB3"/>
    <w:rsid w:val="00B44742"/>
    <w:rsid w:val="00B515F3"/>
    <w:rsid w:val="00B54CAA"/>
    <w:rsid w:val="00B55993"/>
    <w:rsid w:val="00B5669D"/>
    <w:rsid w:val="00B743C7"/>
    <w:rsid w:val="00B8243C"/>
    <w:rsid w:val="00B94C0E"/>
    <w:rsid w:val="00BA508E"/>
    <w:rsid w:val="00BB0549"/>
    <w:rsid w:val="00BB26B7"/>
    <w:rsid w:val="00BB35E9"/>
    <w:rsid w:val="00BC13A5"/>
    <w:rsid w:val="00BC1A89"/>
    <w:rsid w:val="00BE7ADB"/>
    <w:rsid w:val="00BF1B35"/>
    <w:rsid w:val="00C0105B"/>
    <w:rsid w:val="00C050F0"/>
    <w:rsid w:val="00C22F0E"/>
    <w:rsid w:val="00C24DAA"/>
    <w:rsid w:val="00C334FB"/>
    <w:rsid w:val="00C3644A"/>
    <w:rsid w:val="00C36DAF"/>
    <w:rsid w:val="00C42438"/>
    <w:rsid w:val="00C45DF1"/>
    <w:rsid w:val="00C711A9"/>
    <w:rsid w:val="00C7288E"/>
    <w:rsid w:val="00C82253"/>
    <w:rsid w:val="00C86653"/>
    <w:rsid w:val="00C9421A"/>
    <w:rsid w:val="00CA407D"/>
    <w:rsid w:val="00CB5A5B"/>
    <w:rsid w:val="00CB7204"/>
    <w:rsid w:val="00CC3179"/>
    <w:rsid w:val="00CE0D61"/>
    <w:rsid w:val="00CF1893"/>
    <w:rsid w:val="00D042E4"/>
    <w:rsid w:val="00D20474"/>
    <w:rsid w:val="00D242D1"/>
    <w:rsid w:val="00D2536A"/>
    <w:rsid w:val="00D2554B"/>
    <w:rsid w:val="00D3424F"/>
    <w:rsid w:val="00D440D5"/>
    <w:rsid w:val="00D55B95"/>
    <w:rsid w:val="00D605F9"/>
    <w:rsid w:val="00D60651"/>
    <w:rsid w:val="00D61A48"/>
    <w:rsid w:val="00D64503"/>
    <w:rsid w:val="00D67E31"/>
    <w:rsid w:val="00D73C81"/>
    <w:rsid w:val="00D82325"/>
    <w:rsid w:val="00D834CF"/>
    <w:rsid w:val="00D84757"/>
    <w:rsid w:val="00D92E08"/>
    <w:rsid w:val="00DA419D"/>
    <w:rsid w:val="00DA4A92"/>
    <w:rsid w:val="00DC3DED"/>
    <w:rsid w:val="00DD443D"/>
    <w:rsid w:val="00DD5701"/>
    <w:rsid w:val="00DD5759"/>
    <w:rsid w:val="00DD6028"/>
    <w:rsid w:val="00DD6A91"/>
    <w:rsid w:val="00DE0161"/>
    <w:rsid w:val="00DF6B49"/>
    <w:rsid w:val="00E11B08"/>
    <w:rsid w:val="00E47149"/>
    <w:rsid w:val="00E47EE5"/>
    <w:rsid w:val="00E676C2"/>
    <w:rsid w:val="00E71B5B"/>
    <w:rsid w:val="00E760DE"/>
    <w:rsid w:val="00E7743E"/>
    <w:rsid w:val="00E9215D"/>
    <w:rsid w:val="00EA4F90"/>
    <w:rsid w:val="00EA6315"/>
    <w:rsid w:val="00EB4179"/>
    <w:rsid w:val="00ED397E"/>
    <w:rsid w:val="00ED6114"/>
    <w:rsid w:val="00EE5162"/>
    <w:rsid w:val="00EE5BA6"/>
    <w:rsid w:val="00EE6A96"/>
    <w:rsid w:val="00EE6C7C"/>
    <w:rsid w:val="00EF0F28"/>
    <w:rsid w:val="00EF6AF2"/>
    <w:rsid w:val="00EF7F38"/>
    <w:rsid w:val="00F061A4"/>
    <w:rsid w:val="00F13B7D"/>
    <w:rsid w:val="00F1662F"/>
    <w:rsid w:val="00F2096F"/>
    <w:rsid w:val="00F53E23"/>
    <w:rsid w:val="00F544D9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C99"/>
    <w:rsid w:val="00FB151F"/>
    <w:rsid w:val="00FB55E7"/>
    <w:rsid w:val="00FB726E"/>
    <w:rsid w:val="00FC4DFB"/>
    <w:rsid w:val="00FC6F9E"/>
    <w:rsid w:val="00FC754A"/>
    <w:rsid w:val="00FD180C"/>
    <w:rsid w:val="00FE2964"/>
    <w:rsid w:val="00FE30B1"/>
    <w:rsid w:val="00FE4715"/>
    <w:rsid w:val="00FF2BE6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4F87"/>
  <w15:chartTrackingRefBased/>
  <w15:docId w15:val="{3F554450-D8EA-48B5-AB7E-0C3B2EAB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3725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14</cp:revision>
  <cp:lastPrinted>2020-10-12T08:49:00Z</cp:lastPrinted>
  <dcterms:created xsi:type="dcterms:W3CDTF">2026-03-10T09:39:00Z</dcterms:created>
  <dcterms:modified xsi:type="dcterms:W3CDTF">2026-03-18T16:14:00Z</dcterms:modified>
</cp:coreProperties>
</file>