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9F93" w14:textId="77777777" w:rsidR="006E692D" w:rsidRDefault="00B815DF">
      <w:pPr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56D8C6EF" w14:textId="6497ADF5" w:rsidR="006E692D" w:rsidRDefault="00AF632B">
      <w:pPr>
        <w:jc w:val="center"/>
        <w:rPr>
          <w:b/>
          <w:szCs w:val="24"/>
          <w:lang w:eastAsia="lt-LT"/>
        </w:rPr>
      </w:pPr>
      <w:r w:rsidRPr="00A25379">
        <w:rPr>
          <w:noProof/>
          <w:szCs w:val="24"/>
          <w:lang w:eastAsia="lt-LT"/>
        </w:rPr>
        <w:drawing>
          <wp:inline distT="0" distB="0" distL="0" distR="0" wp14:anchorId="29F98D83" wp14:editId="65B6979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FB4AA" w14:textId="77777777" w:rsidR="00AF632B" w:rsidRDefault="00AF632B">
      <w:pPr>
        <w:jc w:val="center"/>
        <w:rPr>
          <w:b/>
          <w:szCs w:val="24"/>
          <w:lang w:eastAsia="lt-LT"/>
        </w:rPr>
      </w:pPr>
    </w:p>
    <w:p w14:paraId="55549477" w14:textId="77777777" w:rsidR="006E692D" w:rsidRDefault="00B815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KĖDAINIŲ RAJONO SAVIVALDYBĖS TARYBA </w:t>
      </w:r>
    </w:p>
    <w:p w14:paraId="28D08AAC" w14:textId="77777777" w:rsidR="006E692D" w:rsidRDefault="006E692D">
      <w:pPr>
        <w:jc w:val="center"/>
        <w:rPr>
          <w:b/>
          <w:szCs w:val="24"/>
          <w:lang w:eastAsia="zh-CN"/>
        </w:rPr>
      </w:pPr>
    </w:p>
    <w:p w14:paraId="6364C279" w14:textId="77777777" w:rsidR="006E692D" w:rsidRDefault="00B815DF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SPRENDIMAS</w:t>
      </w:r>
    </w:p>
    <w:p w14:paraId="2B857B91" w14:textId="77777777" w:rsidR="006E692D" w:rsidRDefault="00B815DF">
      <w:pPr>
        <w:shd w:val="clear" w:color="auto" w:fill="FFFFFF"/>
        <w:tabs>
          <w:tab w:val="left" w:pos="3119"/>
        </w:tabs>
        <w:jc w:val="center"/>
        <w:rPr>
          <w:b/>
          <w:bCs/>
          <w:smallCaps/>
          <w:lang w:eastAsia="ar-SA"/>
        </w:rPr>
      </w:pPr>
      <w:bookmarkStart w:id="0" w:name="_Hlk157764978"/>
      <w:r>
        <w:rPr>
          <w:b/>
          <w:bCs/>
          <w:color w:val="000000"/>
        </w:rPr>
        <w:t xml:space="preserve">DĖL </w:t>
      </w:r>
      <w:r>
        <w:rPr>
          <w:b/>
          <w:bCs/>
          <w:smallCaps/>
        </w:rPr>
        <w:t xml:space="preserve">KAUNO REGIONO PLĖTROS TARYBOS DALYVIO MOKESČIO </w:t>
      </w:r>
    </w:p>
    <w:bookmarkEnd w:id="0"/>
    <w:p w14:paraId="3AE23AD3" w14:textId="77777777" w:rsidR="006E692D" w:rsidRDefault="006E692D">
      <w:pPr>
        <w:jc w:val="center"/>
        <w:rPr>
          <w:szCs w:val="24"/>
          <w:lang w:eastAsia="lt-LT"/>
        </w:rPr>
      </w:pPr>
    </w:p>
    <w:p w14:paraId="5EF6ED10" w14:textId="1D74F6FE" w:rsidR="0083039C" w:rsidRDefault="0083039C" w:rsidP="0083039C">
      <w:pPr>
        <w:contextualSpacing/>
        <w:jc w:val="center"/>
        <w:rPr>
          <w:szCs w:val="24"/>
        </w:rPr>
      </w:pPr>
      <w:bookmarkStart w:id="1" w:name="_Hlk208906582"/>
      <w:bookmarkStart w:id="2" w:name="_Hlk216274433"/>
      <w:bookmarkStart w:id="3" w:name="_Hlk214265144"/>
      <w:bookmarkStart w:id="4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vasario 11 </w:t>
      </w:r>
      <w:r w:rsidRPr="005844BB">
        <w:rPr>
          <w:szCs w:val="24"/>
        </w:rPr>
        <w:t xml:space="preserve">d. Nr. </w:t>
      </w:r>
      <w:bookmarkEnd w:id="1"/>
      <w:r>
        <w:rPr>
          <w:szCs w:val="24"/>
        </w:rPr>
        <w:t>SP-</w:t>
      </w:r>
      <w:bookmarkEnd w:id="2"/>
      <w:r>
        <w:rPr>
          <w:szCs w:val="24"/>
        </w:rPr>
        <w:t>35</w:t>
      </w:r>
      <w:r>
        <w:rPr>
          <w:szCs w:val="24"/>
        </w:rPr>
        <w:t xml:space="preserve">  </w:t>
      </w:r>
      <w:bookmarkEnd w:id="3"/>
    </w:p>
    <w:bookmarkEnd w:id="4"/>
    <w:p w14:paraId="18E80833" w14:textId="77777777" w:rsidR="006E692D" w:rsidRDefault="00B815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188F55A9" w14:textId="77777777" w:rsidR="006E692D" w:rsidRDefault="006E692D">
      <w:pPr>
        <w:keepNext/>
        <w:jc w:val="center"/>
        <w:rPr>
          <w:szCs w:val="24"/>
          <w:lang w:eastAsia="lt-LT"/>
        </w:rPr>
      </w:pPr>
    </w:p>
    <w:p w14:paraId="4DD5F2A9" w14:textId="4E37A3AA" w:rsidR="006E692D" w:rsidRPr="00AF632B" w:rsidRDefault="00B815DF" w:rsidP="00AF632B">
      <w:pPr>
        <w:ind w:firstLine="851"/>
        <w:contextualSpacing/>
        <w:jc w:val="both"/>
        <w:rPr>
          <w:szCs w:val="24"/>
        </w:rPr>
      </w:pPr>
      <w:r w:rsidRPr="00AF632B">
        <w:rPr>
          <w:color w:val="000000"/>
          <w:szCs w:val="24"/>
          <w:lang w:eastAsia="lt-LT"/>
        </w:rPr>
        <w:t xml:space="preserve">Vadovaudamasi Lietuvos Respublikos vietos savivaldos įstatymo 15 straipsnio 4 dalimi, </w:t>
      </w:r>
      <w:r w:rsidRPr="00AF632B">
        <w:rPr>
          <w:szCs w:val="24"/>
          <w:lang w:eastAsia="lt-LT"/>
        </w:rPr>
        <w:t xml:space="preserve">Lietuvos Respublikos regioninės plėtros įstatymo 21 straipsnio 1 dalies 9 punktu, </w:t>
      </w:r>
      <w:r w:rsidRPr="00AF632B">
        <w:rPr>
          <w:color w:val="000000"/>
          <w:szCs w:val="24"/>
          <w:lang w:eastAsia="lt-LT"/>
        </w:rPr>
        <w:t xml:space="preserve">Kauno regiono plėtros tarybos nuostatų, patvirtintų Kauno regiono plėtros tarybos steigiamojo susirinkimo 2020 m. lapkričio 30 d. sprendimu Nr. 2 „Dėl Kauno regiono plėtros tarybos nuostatų patvirtinimo“, 18 punktu </w:t>
      </w:r>
      <w:r w:rsidRPr="00AF632B">
        <w:rPr>
          <w:szCs w:val="24"/>
          <w:lang w:eastAsia="lt-LT"/>
        </w:rPr>
        <w:t>ir atsižvelgdama į Kauno regiono plėtros tarybos 202</w:t>
      </w:r>
      <w:r w:rsidR="004F39B6" w:rsidRPr="00AF632B">
        <w:rPr>
          <w:szCs w:val="24"/>
          <w:lang w:eastAsia="lt-LT"/>
        </w:rPr>
        <w:t>5</w:t>
      </w:r>
      <w:r w:rsidRPr="00AF632B">
        <w:rPr>
          <w:szCs w:val="24"/>
          <w:lang w:eastAsia="lt-LT"/>
        </w:rPr>
        <w:t xml:space="preserve"> m. gruodžio 16 d. raštą Nr. 3S-1</w:t>
      </w:r>
      <w:r w:rsidR="004F39B6" w:rsidRPr="00AF632B">
        <w:rPr>
          <w:szCs w:val="24"/>
          <w:lang w:eastAsia="lt-LT"/>
        </w:rPr>
        <w:t>25</w:t>
      </w:r>
      <w:r w:rsidRPr="00AF632B">
        <w:rPr>
          <w:szCs w:val="24"/>
          <w:lang w:eastAsia="lt-LT"/>
        </w:rPr>
        <w:t xml:space="preserve"> „Dėl Kauno regiono plėtros tarybos dalyvių mokesčių“</w:t>
      </w:r>
      <w:r w:rsidRPr="00AF632B">
        <w:rPr>
          <w:color w:val="000000"/>
          <w:szCs w:val="24"/>
          <w:lang w:eastAsia="lt-LT"/>
        </w:rPr>
        <w:t xml:space="preserve">, </w:t>
      </w:r>
      <w:r w:rsidRPr="00AF632B">
        <w:rPr>
          <w:szCs w:val="24"/>
          <w:lang w:eastAsia="lt-LT"/>
        </w:rPr>
        <w:t xml:space="preserve">Kėdainių rajono savivaldybės taryba  </w:t>
      </w:r>
      <w:r w:rsidRPr="00AF632B">
        <w:rPr>
          <w:spacing w:val="40"/>
          <w:szCs w:val="24"/>
          <w:lang w:eastAsia="lt-LT"/>
        </w:rPr>
        <w:t>nusprendžia:</w:t>
      </w:r>
    </w:p>
    <w:p w14:paraId="23CB1510" w14:textId="08112B06" w:rsidR="006E692D" w:rsidRPr="00AF632B" w:rsidRDefault="00B815DF" w:rsidP="00AF632B">
      <w:pPr>
        <w:pStyle w:val="Sraopastraipa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AF632B">
        <w:rPr>
          <w:rFonts w:ascii="Times New Roman" w:hAnsi="Times New Roman"/>
          <w:sz w:val="24"/>
          <w:szCs w:val="24"/>
          <w:lang w:val="lt-LT" w:eastAsia="lt-LT"/>
        </w:rPr>
        <w:t xml:space="preserve">Įgalioti Kėdainių rajono savivaldybės merą Valentiną Tamulį balsuoti „už“ Kauno regiono plėtros tarybos visuotiniame dalyvių susirinkime dėl Kauno regiono plėtros tarybos dalyvių mokesčių </w:t>
      </w: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dydžio ir mokėjimo tvarkos nustatymo.</w:t>
      </w:r>
    </w:p>
    <w:p w14:paraId="40F3CE38" w14:textId="4FDB21F4" w:rsidR="006E692D" w:rsidRPr="00AF632B" w:rsidRDefault="00B815DF" w:rsidP="00AF632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Numatyti reikalingas lėšas – </w:t>
      </w:r>
      <w:r w:rsidR="004F39B6"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6</w:t>
      </w:r>
      <w:r w:rsid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  <w:r w:rsidR="004F39B6"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5</w:t>
      </w: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00,00 Eur Kėdainių rajono savivaldybės 202</w:t>
      </w:r>
      <w:r w:rsidR="004F39B6"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6</w:t>
      </w: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metų biudžete Kauno regiono plėtros tarybos metiniam dalyvio mokesčiui sumokėti.</w:t>
      </w:r>
    </w:p>
    <w:p w14:paraId="585C55A2" w14:textId="217268AD" w:rsidR="00AF632B" w:rsidRPr="00AF632B" w:rsidRDefault="00AF632B" w:rsidP="00AF632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AF632B">
        <w:rPr>
          <w:rFonts w:ascii="Times New Roman" w:hAnsi="Times New Roman"/>
          <w:sz w:val="24"/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 xml:space="preserve">44240) Lietuvos Respublikos ikiteisminio administracinių ginčų nagrinėjimo tvarkos įstatymo nustatyta tvarka, arba Regionų </w:t>
      </w:r>
      <w:r w:rsidRPr="00AF632B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administraciniam teismui bet kuriuose šio teismo rūmuose (per Lietuvos teismų elektroninių paslaugų portalą </w:t>
      </w:r>
      <w:hyperlink r:id="rId7" w:history="1">
        <w:r w:rsidRPr="00AF632B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  <w:lang w:val="lt-LT"/>
          </w:rPr>
          <w:t>https://e.teismas.lt</w:t>
        </w:r>
      </w:hyperlink>
      <w:r w:rsidRPr="00AF632B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arba adresu: Vilnius, Žygimantų g. 2, LT</w:t>
      </w:r>
      <w:r w:rsidRPr="00AF632B">
        <w:rPr>
          <w:rFonts w:ascii="Times New Roman" w:hAnsi="Times New Roman"/>
          <w:color w:val="000000" w:themeColor="text1"/>
          <w:sz w:val="24"/>
          <w:szCs w:val="24"/>
          <w:lang w:val="lt-LT"/>
        </w:rPr>
        <w:noBreakHyphen/>
        <w:t>01102, arba Kaunas, A. Mickevičiaus g. 8A,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44312, arba Klaipėda, Galinio Pylimo g. 9,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91230, arba Šiauliai, Dvaro g. 80,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76298, arba Panevėžys, Respublikos g. 62,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35158) Lietuvos Respublikos administracinių bylų teisenos įstatymo nustatyta tvarka.</w:t>
      </w:r>
    </w:p>
    <w:p w14:paraId="4A1A79E4" w14:textId="694E1F36" w:rsidR="006E692D" w:rsidRDefault="006E692D">
      <w:pPr>
        <w:jc w:val="both"/>
        <w:rPr>
          <w:strike/>
          <w:color w:val="FF0000"/>
          <w:szCs w:val="24"/>
          <w:lang w:eastAsia="lt-LT"/>
        </w:rPr>
      </w:pPr>
    </w:p>
    <w:p w14:paraId="74C304FA" w14:textId="77777777" w:rsidR="006E692D" w:rsidRDefault="006E692D">
      <w:pPr>
        <w:jc w:val="both"/>
        <w:rPr>
          <w:strike/>
          <w:color w:val="FF0000"/>
          <w:szCs w:val="24"/>
          <w:lang w:eastAsia="lt-LT"/>
        </w:rPr>
      </w:pPr>
    </w:p>
    <w:p w14:paraId="78A2F343" w14:textId="77777777" w:rsidR="006E692D" w:rsidRDefault="00B815DF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  <w:r>
        <w:rPr>
          <w:rFonts w:ascii="TimesNewRomanPSMT" w:eastAsia="TimesNewRomanPSMT" w:hAnsi="TimesNewRomanPSMT" w:cs="TimesNewRomanPSMT"/>
          <w:szCs w:val="24"/>
          <w:u w:color="FFFFFF"/>
          <w:lang w:eastAsia="ar-SA"/>
        </w:rPr>
        <w:t>Savivaldybės meras</w:t>
      </w:r>
    </w:p>
    <w:p w14:paraId="1E5B48B4" w14:textId="77777777" w:rsidR="006E692D" w:rsidRDefault="006E692D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2F00E281" w14:textId="77777777" w:rsidR="006E692D" w:rsidRDefault="006E692D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4FFE42C8" w14:textId="77777777" w:rsidR="006E692D" w:rsidRDefault="006E692D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6854DD47" w14:textId="77777777" w:rsidR="006E692D" w:rsidRDefault="006E692D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1AB9D8D8" w14:textId="77777777" w:rsidR="006E692D" w:rsidRDefault="006E692D">
      <w:pPr>
        <w:ind w:firstLine="1674"/>
        <w:jc w:val="both"/>
        <w:rPr>
          <w:szCs w:val="24"/>
          <w:lang w:eastAsia="lt-LT"/>
        </w:rPr>
      </w:pPr>
    </w:p>
    <w:p w14:paraId="66C08718" w14:textId="77777777" w:rsidR="006E692D" w:rsidRDefault="00B815D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0B9F81" w14:textId="77777777" w:rsidR="006E692D" w:rsidRDefault="00B815DF">
      <w:pPr>
        <w:rPr>
          <w:szCs w:val="24"/>
        </w:rPr>
      </w:pPr>
      <w:r>
        <w:rPr>
          <w:szCs w:val="24"/>
        </w:rPr>
        <w:lastRenderedPageBreak/>
        <w:t>Kėdainių rajono savivaldybės tarybai</w:t>
      </w:r>
    </w:p>
    <w:p w14:paraId="6FF2CE09" w14:textId="77777777" w:rsidR="006E692D" w:rsidRDefault="006E692D">
      <w:pPr>
        <w:ind w:firstLine="680"/>
        <w:jc w:val="center"/>
        <w:rPr>
          <w:b/>
          <w:szCs w:val="24"/>
        </w:rPr>
      </w:pPr>
    </w:p>
    <w:p w14:paraId="50D715A0" w14:textId="77777777" w:rsidR="006E692D" w:rsidRDefault="00B815DF">
      <w:pPr>
        <w:ind w:firstLine="680"/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66656A52" w14:textId="77777777" w:rsidR="006E692D" w:rsidRDefault="00B815DF">
      <w:pPr>
        <w:shd w:val="clear" w:color="auto" w:fill="FFFFFF"/>
        <w:tabs>
          <w:tab w:val="left" w:pos="3119"/>
        </w:tabs>
        <w:jc w:val="center"/>
        <w:rPr>
          <w:b/>
          <w:bCs/>
          <w:smallCaps/>
          <w:lang w:eastAsia="ar-SA"/>
        </w:rPr>
      </w:pPr>
      <w:r>
        <w:rPr>
          <w:b/>
          <w:bCs/>
          <w:color w:val="000000"/>
        </w:rPr>
        <w:t xml:space="preserve">DĖL </w:t>
      </w:r>
      <w:r>
        <w:rPr>
          <w:b/>
          <w:bCs/>
          <w:smallCaps/>
        </w:rPr>
        <w:t xml:space="preserve">KAUNO REGIONO PLĖTROS TARYBOS DALYVIO MOKESČIO </w:t>
      </w:r>
    </w:p>
    <w:p w14:paraId="5BACCBC4" w14:textId="77777777" w:rsidR="006E692D" w:rsidRDefault="006E692D">
      <w:pPr>
        <w:jc w:val="center"/>
        <w:rPr>
          <w:b/>
          <w:szCs w:val="24"/>
          <w:lang w:eastAsia="lt-LT"/>
        </w:rPr>
      </w:pPr>
    </w:p>
    <w:p w14:paraId="0F120156" w14:textId="57337B16" w:rsidR="006E692D" w:rsidRDefault="00B815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203C0E">
        <w:rPr>
          <w:szCs w:val="24"/>
          <w:lang w:eastAsia="lt-LT"/>
        </w:rPr>
        <w:t>6</w:t>
      </w:r>
      <w:r>
        <w:rPr>
          <w:szCs w:val="24"/>
          <w:lang w:eastAsia="lt-LT"/>
        </w:rPr>
        <w:t>-0</w:t>
      </w:r>
      <w:r w:rsidR="00203C0E">
        <w:rPr>
          <w:szCs w:val="24"/>
          <w:lang w:eastAsia="lt-LT"/>
        </w:rPr>
        <w:t>2</w:t>
      </w:r>
      <w:r>
        <w:rPr>
          <w:szCs w:val="24"/>
          <w:lang w:eastAsia="lt-LT"/>
        </w:rPr>
        <w:t>-</w:t>
      </w:r>
      <w:r w:rsidR="00203C0E">
        <w:rPr>
          <w:szCs w:val="24"/>
          <w:lang w:eastAsia="lt-LT"/>
        </w:rPr>
        <w:t>04</w:t>
      </w:r>
    </w:p>
    <w:p w14:paraId="40C9FFA2" w14:textId="77777777" w:rsidR="006E692D" w:rsidRDefault="00B815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060B6F4" w14:textId="77777777" w:rsidR="006E692D" w:rsidRDefault="006E692D">
      <w:pPr>
        <w:ind w:firstLine="709"/>
        <w:rPr>
          <w:szCs w:val="24"/>
          <w:lang w:eastAsia="lt-LT"/>
        </w:rPr>
      </w:pPr>
    </w:p>
    <w:p w14:paraId="395784F5" w14:textId="77777777" w:rsidR="006E692D" w:rsidRDefault="00B815DF">
      <w:pPr>
        <w:ind w:firstLine="720"/>
        <w:jc w:val="both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Parengto sprendimo projekto tikslai: </w:t>
      </w:r>
    </w:p>
    <w:p w14:paraId="6D948E6E" w14:textId="7A0FB9BF" w:rsidR="006E692D" w:rsidRDefault="00B815DF">
      <w:pPr>
        <w:tabs>
          <w:tab w:val="left" w:pos="709"/>
        </w:tabs>
        <w:jc w:val="both"/>
        <w:rPr>
          <w:rFonts w:eastAsia="Calibri"/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</w:rPr>
        <w:tab/>
        <w:t>Parengtu rajono tarybos sprendimo projektu prašoma į</w:t>
      </w:r>
      <w:r>
        <w:rPr>
          <w:rFonts w:eastAsia="Calibri"/>
          <w:sz w:val="22"/>
          <w:szCs w:val="22"/>
          <w:lang w:eastAsia="lt-LT"/>
        </w:rPr>
        <w:t>galioti Kėdainių rajono savivaldybės merą Valentiną Tamulį balsuoti „už“ Kauno regiono plėtros tarybos visuotiniame dalyvių susirinkime dėl Kauno regiono plėtros tarybos</w:t>
      </w:r>
      <w:r w:rsidR="00203C0E">
        <w:rPr>
          <w:rFonts w:eastAsia="Calibri"/>
          <w:sz w:val="22"/>
          <w:szCs w:val="22"/>
          <w:lang w:eastAsia="lt-LT"/>
        </w:rPr>
        <w:t xml:space="preserve"> (toliau – Taryba)</w:t>
      </w:r>
      <w:r>
        <w:rPr>
          <w:rFonts w:eastAsia="Calibri"/>
          <w:sz w:val="22"/>
          <w:szCs w:val="22"/>
          <w:lang w:eastAsia="lt-LT"/>
        </w:rPr>
        <w:t xml:space="preserve"> dalyvių mokesčių </w:t>
      </w:r>
      <w:r>
        <w:rPr>
          <w:rFonts w:eastAsia="Calibri"/>
          <w:color w:val="000000"/>
          <w:sz w:val="22"/>
          <w:szCs w:val="22"/>
          <w:lang w:eastAsia="lt-LT"/>
        </w:rPr>
        <w:t>dydžio ir mokėjimo tvarkos nustatymo ir numatyti reikalingas lėšas</w:t>
      </w:r>
      <w:r>
        <w:rPr>
          <w:rFonts w:eastAsia="Calibri"/>
          <w:color w:val="000000"/>
          <w:sz w:val="22"/>
          <w:szCs w:val="22"/>
          <w:lang w:val="en-US" w:eastAsia="lt-LT"/>
        </w:rPr>
        <w:t xml:space="preserve"> </w:t>
      </w:r>
      <w:r>
        <w:rPr>
          <w:color w:val="000000"/>
          <w:sz w:val="22"/>
          <w:szCs w:val="22"/>
          <w:lang w:eastAsia="lt-LT"/>
        </w:rPr>
        <w:t>–</w:t>
      </w:r>
      <w:r>
        <w:rPr>
          <w:rFonts w:eastAsia="Calibri"/>
          <w:color w:val="000000"/>
          <w:sz w:val="22"/>
          <w:szCs w:val="22"/>
          <w:lang w:val="en-US" w:eastAsia="lt-LT"/>
        </w:rPr>
        <w:t xml:space="preserve"> </w:t>
      </w:r>
      <w:r w:rsidR="00203C0E">
        <w:rPr>
          <w:rFonts w:eastAsia="Calibri"/>
          <w:color w:val="000000"/>
          <w:sz w:val="22"/>
          <w:szCs w:val="22"/>
          <w:lang w:val="en-US" w:eastAsia="lt-LT"/>
        </w:rPr>
        <w:t>6 5</w:t>
      </w:r>
      <w:r>
        <w:rPr>
          <w:rFonts w:eastAsia="Calibri"/>
          <w:color w:val="000000"/>
          <w:sz w:val="22"/>
          <w:szCs w:val="22"/>
          <w:lang w:val="en-US" w:eastAsia="lt-LT"/>
        </w:rPr>
        <w:t>00</w:t>
      </w:r>
      <w:r w:rsidR="00203C0E">
        <w:rPr>
          <w:rFonts w:eastAsia="Calibri"/>
          <w:color w:val="000000"/>
          <w:sz w:val="22"/>
          <w:szCs w:val="22"/>
          <w:lang w:val="en-US" w:eastAsia="lt-LT"/>
        </w:rPr>
        <w:t>,00</w:t>
      </w:r>
      <w:r>
        <w:rPr>
          <w:rFonts w:eastAsia="Calibri"/>
          <w:color w:val="000000"/>
          <w:sz w:val="22"/>
          <w:szCs w:val="22"/>
          <w:lang w:val="en-US" w:eastAsia="lt-LT"/>
        </w:rPr>
        <w:t xml:space="preserve"> Eur</w:t>
      </w:r>
      <w:r>
        <w:rPr>
          <w:rFonts w:eastAsia="Calibri"/>
          <w:color w:val="000000"/>
          <w:sz w:val="22"/>
          <w:szCs w:val="22"/>
          <w:lang w:eastAsia="lt-LT"/>
        </w:rPr>
        <w:t xml:space="preserve"> Kėdainių rajono savivaldybės 202</w:t>
      </w:r>
      <w:r w:rsidR="00203C0E">
        <w:rPr>
          <w:rFonts w:eastAsia="Calibri"/>
          <w:color w:val="000000"/>
          <w:sz w:val="22"/>
          <w:szCs w:val="22"/>
          <w:lang w:eastAsia="lt-LT"/>
        </w:rPr>
        <w:t>6</w:t>
      </w:r>
      <w:r>
        <w:rPr>
          <w:rFonts w:eastAsia="Calibri"/>
          <w:color w:val="000000"/>
          <w:sz w:val="22"/>
          <w:szCs w:val="22"/>
          <w:lang w:eastAsia="lt-LT"/>
        </w:rPr>
        <w:t xml:space="preserve"> metų biudžete Tarybos metiniam dalyvio mokesčiui sumokėti</w:t>
      </w:r>
      <w:r>
        <w:rPr>
          <w:rFonts w:eastAsia="Calibri"/>
          <w:color w:val="000000"/>
          <w:sz w:val="22"/>
          <w:szCs w:val="22"/>
          <w:lang w:val="en-US" w:eastAsia="lt-LT"/>
        </w:rPr>
        <w:t>.</w:t>
      </w:r>
      <w:r>
        <w:rPr>
          <w:rFonts w:eastAsia="Calibri"/>
          <w:color w:val="000000"/>
          <w:sz w:val="22"/>
          <w:szCs w:val="22"/>
          <w:lang w:eastAsia="lt-LT"/>
        </w:rPr>
        <w:t xml:space="preserve"> </w:t>
      </w:r>
    </w:p>
    <w:p w14:paraId="77291395" w14:textId="77777777" w:rsidR="006E692D" w:rsidRDefault="00B815DF">
      <w:pPr>
        <w:ind w:firstLine="709"/>
        <w:jc w:val="both"/>
        <w:rPr>
          <w:rFonts w:eastAsia="Calibri"/>
          <w:b/>
          <w:bCs/>
          <w:color w:val="000000"/>
          <w:sz w:val="22"/>
          <w:szCs w:val="22"/>
          <w:lang w:eastAsia="lt-LT"/>
        </w:rPr>
      </w:pPr>
      <w:r>
        <w:rPr>
          <w:rFonts w:eastAsia="Calibri"/>
          <w:b/>
          <w:bCs/>
          <w:color w:val="000000"/>
          <w:sz w:val="22"/>
          <w:szCs w:val="22"/>
          <w:lang w:eastAsia="lt-LT"/>
        </w:rPr>
        <w:t xml:space="preserve">Sprendimo projekto esmė, rengimo priežastys ir motyvai: </w:t>
      </w:r>
    </w:p>
    <w:p w14:paraId="7DE1449E" w14:textId="77777777" w:rsidR="006E692D" w:rsidRDefault="00B815DF">
      <w:pPr>
        <w:tabs>
          <w:tab w:val="left" w:pos="709"/>
        </w:tabs>
        <w:jc w:val="both"/>
        <w:rPr>
          <w:rFonts w:eastAsia="Calibri"/>
          <w:sz w:val="22"/>
          <w:szCs w:val="22"/>
          <w:lang w:val="en-US" w:eastAsia="lt-LT"/>
        </w:rPr>
      </w:pPr>
      <w:r>
        <w:rPr>
          <w:color w:val="000000"/>
          <w:sz w:val="22"/>
          <w:szCs w:val="22"/>
          <w:lang w:val="en-US" w:eastAsia="lt-LT"/>
        </w:rPr>
        <w:tab/>
      </w:r>
      <w:r>
        <w:rPr>
          <w:color w:val="000000"/>
          <w:sz w:val="22"/>
          <w:szCs w:val="22"/>
          <w:lang w:eastAsia="lt-LT"/>
        </w:rPr>
        <w:t>Vi</w:t>
      </w:r>
      <w:r>
        <w:rPr>
          <w:rFonts w:eastAsia="Calibri"/>
          <w:sz w:val="22"/>
          <w:szCs w:val="22"/>
          <w:lang w:eastAsia="lt-LT"/>
        </w:rPr>
        <w:t>sų Kauno regionui priklausančių savivaldybių įgalioti asmenys 2020</w:t>
      </w:r>
      <w:r>
        <w:rPr>
          <w:rFonts w:eastAsia="Calibri"/>
          <w:sz w:val="22"/>
          <w:szCs w:val="22"/>
          <w:lang w:val="en-US" w:eastAsia="lt-LT"/>
        </w:rPr>
        <w:t xml:space="preserve">-11-30 </w:t>
      </w:r>
      <w:r>
        <w:rPr>
          <w:rFonts w:eastAsia="Calibri"/>
          <w:sz w:val="22"/>
          <w:szCs w:val="22"/>
          <w:lang w:eastAsia="lt-LT"/>
        </w:rPr>
        <w:t>pasirašė Taryb</w:t>
      </w:r>
      <w:r>
        <w:rPr>
          <w:rFonts w:eastAsia="Calibri"/>
          <w:sz w:val="22"/>
          <w:szCs w:val="22"/>
          <w:lang w:val="en-US" w:eastAsia="lt-LT"/>
        </w:rPr>
        <w:t>os</w:t>
      </w:r>
      <w:r>
        <w:rPr>
          <w:rFonts w:eastAsia="Calibri"/>
          <w:sz w:val="22"/>
          <w:szCs w:val="22"/>
          <w:lang w:eastAsia="lt-LT"/>
        </w:rPr>
        <w:t xml:space="preserve"> steigimo sutartį. Regioninės plėtros įstatymo 28 str. 1 d. 1 p. nustatyta, kad valstybė remia regionų plėtros tarybas atitinkamai skirdama lėšas tik konkrečių funkcijų (įstatymo 12 str. 3 d. 1–8 ir 11 p.) vykdymui, kurios gali būti finansuojamos valstybės biudžeto lėšomis. Kiti Tarybos lėšų šaltiniai – Tarybos dalyvių stojamieji įnašai pinigais ir dalyvių mokesčiai, kurie gali būti naudojami kitoms funkcijoms, neprieštaraujančioms Tarybos nuostatuose nustatytiems Tarybos veiklos tikslams</w:t>
      </w:r>
      <w:r>
        <w:rPr>
          <w:rFonts w:eastAsia="Calibri"/>
          <w:sz w:val="22"/>
          <w:szCs w:val="22"/>
          <w:lang w:val="en-US" w:eastAsia="lt-LT"/>
        </w:rPr>
        <w:t xml:space="preserve"> t. y. 2024</w:t>
      </w:r>
      <w:r>
        <w:rPr>
          <w:color w:val="000000"/>
          <w:sz w:val="22"/>
          <w:szCs w:val="22"/>
          <w:lang w:eastAsia="lt-LT"/>
        </w:rPr>
        <w:t>–</w:t>
      </w:r>
      <w:r>
        <w:rPr>
          <w:rFonts w:eastAsia="Calibri"/>
          <w:sz w:val="22"/>
          <w:szCs w:val="22"/>
          <w:lang w:val="en-US" w:eastAsia="lt-LT"/>
        </w:rPr>
        <w:t xml:space="preserve">2029 m. </w:t>
      </w:r>
      <w:r>
        <w:rPr>
          <w:rFonts w:eastAsia="Calibri"/>
          <w:sz w:val="22"/>
          <w:szCs w:val="22"/>
          <w:lang w:eastAsia="lt-LT"/>
        </w:rPr>
        <w:t>Kauno regiono funkcinės zonos strategijos įgyvendinimo koordinavimu</w:t>
      </w:r>
      <w:r>
        <w:rPr>
          <w:rFonts w:eastAsia="Calibri"/>
          <w:sz w:val="22"/>
          <w:szCs w:val="22"/>
          <w:lang w:val="en-US" w:eastAsia="lt-LT"/>
        </w:rPr>
        <w:t>i</w:t>
      </w:r>
      <w:r>
        <w:rPr>
          <w:rFonts w:eastAsia="Calibri"/>
          <w:sz w:val="22"/>
          <w:szCs w:val="22"/>
          <w:lang w:eastAsia="lt-LT"/>
        </w:rPr>
        <w:t>, stebėsen</w:t>
      </w:r>
      <w:r>
        <w:rPr>
          <w:rFonts w:eastAsia="Calibri"/>
          <w:sz w:val="22"/>
          <w:szCs w:val="22"/>
          <w:lang w:val="en-US" w:eastAsia="lt-LT"/>
        </w:rPr>
        <w:t>ai i</w:t>
      </w:r>
      <w:r>
        <w:rPr>
          <w:rFonts w:eastAsia="Calibri"/>
          <w:sz w:val="22"/>
          <w:szCs w:val="22"/>
          <w:lang w:eastAsia="lt-LT"/>
        </w:rPr>
        <w:t>r kt. funkcijoms vykdyti.</w:t>
      </w:r>
    </w:p>
    <w:p w14:paraId="46126D97" w14:textId="77777777" w:rsidR="006E692D" w:rsidRDefault="00B815DF">
      <w:pPr>
        <w:tabs>
          <w:tab w:val="left" w:pos="709"/>
        </w:tabs>
        <w:jc w:val="both"/>
        <w:rPr>
          <w:color w:val="000000"/>
          <w:sz w:val="22"/>
          <w:szCs w:val="22"/>
          <w:lang w:eastAsia="lt-LT"/>
        </w:rPr>
      </w:pPr>
      <w:r>
        <w:rPr>
          <w:rFonts w:eastAsia="Calibri"/>
          <w:sz w:val="22"/>
          <w:szCs w:val="22"/>
          <w:lang w:eastAsia="lt-LT"/>
        </w:rPr>
        <w:tab/>
        <w:t>Regioninės plėtros įstatymo 21 str. 1 d. 9 p. nustatyta, kad regiono plėtros tarybos visuotinis dalyvių susirinkimas priima sprendimus dėl regiono plėtros tarybos dalyvių mokesčių dydžio, mokėjimo tvarkos, kai ši tvarka nenustatyta</w:t>
      </w:r>
      <w:r>
        <w:rPr>
          <w:rFonts w:eastAsia="Calibri"/>
          <w:sz w:val="22"/>
          <w:szCs w:val="22"/>
          <w:lang w:val="en-US" w:eastAsia="lt-LT"/>
        </w:rPr>
        <w:t xml:space="preserve"> T</w:t>
      </w:r>
      <w:r>
        <w:rPr>
          <w:rFonts w:eastAsia="Calibri"/>
          <w:sz w:val="22"/>
          <w:szCs w:val="22"/>
          <w:lang w:eastAsia="lt-LT"/>
        </w:rPr>
        <w:t xml:space="preserve">arybos nuostatuose. Nuostatų 18 p. įtvirtinta, kad Tarybos dalyvių mokesčių dydį bei dalyvių mokesčių mokėjimo tvarką nustato Visuotinis dalyvių susirinkimas, </w:t>
      </w:r>
      <w:r>
        <w:rPr>
          <w:color w:val="000000"/>
          <w:sz w:val="22"/>
          <w:szCs w:val="22"/>
          <w:lang w:eastAsia="lt-LT"/>
        </w:rPr>
        <w:t xml:space="preserve">priimdamas atskirą sprendimą.  </w:t>
      </w:r>
    </w:p>
    <w:p w14:paraId="4C030E00" w14:textId="266D69D6" w:rsidR="006E692D" w:rsidRDefault="00B815DF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lang w:val="lt-LT" w:eastAsia="lt-LT"/>
        </w:rPr>
      </w:pPr>
      <w:r>
        <w:rPr>
          <w:rFonts w:ascii="Times New Roman" w:hAnsi="Times New Roman"/>
          <w:color w:val="000000"/>
          <w:lang w:val="lt-LT" w:eastAsia="lt-LT"/>
        </w:rPr>
        <w:tab/>
        <w:t>Visos Kauno regiono savivaldybių tarybos sprendimais suteikė įgaliojimus į Tarybos visuotinį dalyvių susirinkimą deleguotiems asmenims balsuoti laisvai, išskyrus tam tikrus klausimus, o vienas iš jų – dėl Tarybos dalyvių mokesčių dydžio, mokėjimo tvarkos. 202</w:t>
      </w:r>
      <w:r w:rsidR="004767D5">
        <w:rPr>
          <w:rFonts w:ascii="Times New Roman" w:hAnsi="Times New Roman"/>
          <w:color w:val="000000"/>
          <w:lang w:val="lt-LT" w:eastAsia="lt-LT"/>
        </w:rPr>
        <w:t>5</w:t>
      </w:r>
      <w:r>
        <w:rPr>
          <w:rFonts w:ascii="Times New Roman" w:hAnsi="Times New Roman"/>
          <w:color w:val="000000"/>
          <w:lang w:eastAsia="lt-LT"/>
        </w:rPr>
        <w:t>-12-0</w:t>
      </w:r>
      <w:r w:rsidR="004767D5">
        <w:rPr>
          <w:rFonts w:ascii="Times New Roman" w:hAnsi="Times New Roman"/>
          <w:color w:val="000000"/>
          <w:lang w:eastAsia="lt-LT"/>
        </w:rPr>
        <w:t>8</w:t>
      </w:r>
      <w:r>
        <w:rPr>
          <w:rFonts w:ascii="Times New Roman" w:hAnsi="Times New Roman"/>
          <w:color w:val="000000"/>
          <w:lang w:eastAsia="lt-LT"/>
        </w:rPr>
        <w:t xml:space="preserve"> </w:t>
      </w:r>
      <w:r>
        <w:rPr>
          <w:rFonts w:ascii="Times New Roman" w:hAnsi="Times New Roman"/>
          <w:color w:val="000000"/>
          <w:lang w:val="lt-LT" w:eastAsia="lt-LT"/>
        </w:rPr>
        <w:t>Tarybos visuotinis dalyvių susirinkimas priėmė sprendimą pritarti siūlomai sprendimo formuluotei (Kauno regiono plėtros tarybos 202</w:t>
      </w:r>
      <w:r w:rsidR="004767D5">
        <w:rPr>
          <w:rFonts w:ascii="Times New Roman" w:hAnsi="Times New Roman"/>
          <w:color w:val="000000"/>
          <w:lang w:val="lt-LT" w:eastAsia="lt-LT"/>
        </w:rPr>
        <w:t>5</w:t>
      </w:r>
      <w:r>
        <w:rPr>
          <w:rFonts w:ascii="Times New Roman" w:hAnsi="Times New Roman"/>
          <w:color w:val="000000"/>
          <w:lang w:eastAsia="lt-LT"/>
        </w:rPr>
        <w:t xml:space="preserve">-12-16 </w:t>
      </w:r>
      <w:r>
        <w:rPr>
          <w:rFonts w:ascii="Times New Roman" w:hAnsi="Times New Roman"/>
          <w:color w:val="000000"/>
          <w:lang w:val="lt-LT" w:eastAsia="lt-LT"/>
        </w:rPr>
        <w:t>rašto Nr. 3S-</w:t>
      </w:r>
      <w:r w:rsidR="004767D5">
        <w:rPr>
          <w:rFonts w:ascii="Times New Roman" w:hAnsi="Times New Roman"/>
          <w:color w:val="000000"/>
          <w:lang w:val="lt-LT" w:eastAsia="lt-LT"/>
        </w:rPr>
        <w:t>125</w:t>
      </w:r>
      <w:r>
        <w:rPr>
          <w:rFonts w:ascii="Times New Roman" w:hAnsi="Times New Roman"/>
          <w:color w:val="000000"/>
          <w:lang w:val="lt-LT" w:eastAsia="lt-LT"/>
        </w:rPr>
        <w:t xml:space="preserve"> „Dėl Kauno regiono plėtros tarybos dalyvių mokesčių“ pried</w:t>
      </w:r>
      <w:r>
        <w:rPr>
          <w:rFonts w:ascii="Times New Roman" w:hAnsi="Times New Roman"/>
          <w:color w:val="000000"/>
          <w:lang w:eastAsia="lt-LT"/>
        </w:rPr>
        <w:t>as</w:t>
      </w:r>
      <w:r>
        <w:rPr>
          <w:rFonts w:ascii="Times New Roman" w:hAnsi="Times New Roman"/>
          <w:color w:val="000000"/>
          <w:lang w:val="lt-LT" w:eastAsia="lt-LT"/>
        </w:rPr>
        <w:t xml:space="preserve"> „</w:t>
      </w:r>
      <w:r>
        <w:rPr>
          <w:rFonts w:ascii="Times New Roman" w:hAnsi="Times New Roman"/>
          <w:color w:val="000000"/>
        </w:rPr>
        <w:t>Informacija dėl Kauno regiono plėtros tarybos visuotinio dalyvių susirinkimo sprendimo formuluotės</w:t>
      </w:r>
      <w:r>
        <w:rPr>
          <w:rFonts w:ascii="Times New Roman" w:hAnsi="Times New Roman"/>
          <w:color w:val="000000"/>
          <w:lang w:val="lt-LT" w:eastAsia="lt-LT"/>
        </w:rPr>
        <w:t>“</w:t>
      </w:r>
      <w:r>
        <w:rPr>
          <w:rFonts w:ascii="Times New Roman" w:hAnsi="Times New Roman"/>
          <w:color w:val="000000"/>
          <w:lang w:eastAsia="lt-LT"/>
        </w:rPr>
        <w:t>)</w:t>
      </w:r>
      <w:r>
        <w:rPr>
          <w:rFonts w:ascii="Times New Roman" w:hAnsi="Times New Roman"/>
          <w:color w:val="000000"/>
          <w:lang w:val="lt-LT" w:eastAsia="lt-LT"/>
        </w:rPr>
        <w:t xml:space="preserve">. </w:t>
      </w:r>
    </w:p>
    <w:p w14:paraId="2C3CEF2B" w14:textId="77777777" w:rsidR="006E692D" w:rsidRDefault="00B815DF">
      <w:pPr>
        <w:pStyle w:val="Pagrindinistekstas"/>
        <w:tabs>
          <w:tab w:val="left" w:pos="709"/>
        </w:tabs>
        <w:spacing w:after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Lėšų poreikis:</w:t>
      </w:r>
      <w:r>
        <w:rPr>
          <w:sz w:val="22"/>
          <w:szCs w:val="22"/>
        </w:rPr>
        <w:t xml:space="preserve"> </w:t>
      </w:r>
    </w:p>
    <w:p w14:paraId="38AFFDF1" w14:textId="33CAEF05" w:rsidR="006E692D" w:rsidRDefault="00B815DF">
      <w:pPr>
        <w:tabs>
          <w:tab w:val="left" w:pos="130"/>
          <w:tab w:val="left" w:pos="709"/>
        </w:tabs>
        <w:ind w:left="3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  <w:lang w:eastAsia="lt-LT"/>
        </w:rPr>
        <w:t xml:space="preserve">Tarybos metiniam dalyvio mokesčiui </w:t>
      </w:r>
      <w:r>
        <w:rPr>
          <w:color w:val="000000"/>
          <w:sz w:val="22"/>
          <w:szCs w:val="22"/>
          <w:lang w:eastAsia="lt-LT"/>
        </w:rPr>
        <w:t>–</w:t>
      </w:r>
      <w:r>
        <w:rPr>
          <w:rFonts w:eastAsia="Calibri"/>
          <w:color w:val="000000"/>
          <w:sz w:val="22"/>
          <w:szCs w:val="22"/>
          <w:lang w:val="en-US" w:eastAsia="lt-LT"/>
        </w:rPr>
        <w:t xml:space="preserve"> </w:t>
      </w:r>
      <w:r w:rsidR="004767D5">
        <w:rPr>
          <w:rFonts w:eastAsia="Calibri"/>
          <w:color w:val="000000"/>
          <w:sz w:val="22"/>
          <w:szCs w:val="22"/>
          <w:lang w:val="en-US" w:eastAsia="lt-LT"/>
        </w:rPr>
        <w:t>6 500</w:t>
      </w:r>
      <w:r>
        <w:rPr>
          <w:rFonts w:eastAsia="Calibri"/>
          <w:color w:val="000000"/>
          <w:sz w:val="22"/>
          <w:szCs w:val="22"/>
          <w:lang w:eastAsia="lt-LT"/>
        </w:rPr>
        <w:t>,00 Eur rajono savivaldybės 202</w:t>
      </w:r>
      <w:r w:rsidR="004767D5">
        <w:rPr>
          <w:rFonts w:eastAsia="Calibri"/>
          <w:color w:val="000000"/>
          <w:sz w:val="22"/>
          <w:szCs w:val="22"/>
          <w:lang w:eastAsia="lt-LT"/>
        </w:rPr>
        <w:t>6</w:t>
      </w:r>
      <w:r>
        <w:rPr>
          <w:rFonts w:eastAsia="Calibri"/>
          <w:color w:val="000000"/>
          <w:sz w:val="22"/>
          <w:szCs w:val="22"/>
          <w:lang w:eastAsia="lt-LT"/>
        </w:rPr>
        <w:t xml:space="preserve"> m</w:t>
      </w:r>
      <w:r>
        <w:rPr>
          <w:rFonts w:eastAsia="Calibri"/>
          <w:color w:val="000000"/>
          <w:sz w:val="22"/>
          <w:szCs w:val="22"/>
          <w:lang w:val="en-US" w:eastAsia="lt-LT"/>
        </w:rPr>
        <w:t>.</w:t>
      </w:r>
      <w:r>
        <w:rPr>
          <w:rFonts w:eastAsia="Calibri"/>
          <w:color w:val="000000"/>
          <w:sz w:val="22"/>
          <w:szCs w:val="22"/>
          <w:lang w:eastAsia="lt-LT"/>
        </w:rPr>
        <w:t xml:space="preserve"> biudžet</w:t>
      </w:r>
      <w:r>
        <w:rPr>
          <w:rFonts w:eastAsia="Calibri"/>
          <w:color w:val="000000"/>
          <w:sz w:val="22"/>
          <w:szCs w:val="22"/>
          <w:lang w:val="en-US" w:eastAsia="lt-LT"/>
        </w:rPr>
        <w:t>o lėšų.</w:t>
      </w:r>
    </w:p>
    <w:p w14:paraId="52ADDEAA" w14:textId="77777777" w:rsidR="006E692D" w:rsidRDefault="00B815DF">
      <w:pPr>
        <w:ind w:firstLine="709"/>
        <w:jc w:val="both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Laukiami rezultatai:</w:t>
      </w:r>
      <w:r>
        <w:rPr>
          <w:sz w:val="22"/>
          <w:szCs w:val="22"/>
          <w:lang w:eastAsia="lt-LT"/>
        </w:rPr>
        <w:tab/>
      </w:r>
    </w:p>
    <w:p w14:paraId="734410F9" w14:textId="77777777" w:rsidR="006E692D" w:rsidRDefault="00B815DF">
      <w:pPr>
        <w:ind w:firstLine="680"/>
        <w:rPr>
          <w:rFonts w:eastAsia="Calibri"/>
          <w:sz w:val="22"/>
          <w:szCs w:val="22"/>
          <w:lang w:eastAsia="lt-LT"/>
        </w:rPr>
      </w:pPr>
      <w:r>
        <w:rPr>
          <w:rFonts w:eastAsia="Calibri"/>
          <w:sz w:val="22"/>
          <w:szCs w:val="22"/>
          <w:lang w:eastAsia="lt-LT"/>
        </w:rPr>
        <w:t xml:space="preserve">Atstovavimas Kauno regiono plėtros tarybos visuotiniame dalyvių susirinkime </w:t>
      </w:r>
    </w:p>
    <w:p w14:paraId="154C0BE8" w14:textId="77777777" w:rsidR="006E692D" w:rsidRDefault="00B815DF">
      <w:pPr>
        <w:ind w:firstLine="680"/>
        <w:rPr>
          <w:color w:val="FF0000"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6E692D" w14:paraId="5C72F284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890B" w14:textId="77777777" w:rsidR="006E692D" w:rsidRDefault="00B815DF">
            <w:pPr>
              <w:spacing w:line="256" w:lineRule="auto"/>
              <w:jc w:val="center"/>
              <w:rPr>
                <w:b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lt-LT"/>
                <w14:ligatures w14:val="standardContextual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32298" w14:textId="77777777" w:rsidR="006E692D" w:rsidRDefault="00B815DF">
            <w:pPr>
              <w:spacing w:line="256" w:lineRule="auto"/>
              <w:rPr>
                <w:b/>
                <w:bCs/>
                <w:kern w:val="2"/>
                <w:sz w:val="16"/>
                <w:szCs w:val="16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16"/>
                <w:szCs w:val="16"/>
                <w:lang w:eastAsia="lt-LT"/>
                <w14:ligatures w14:val="standardContextual"/>
              </w:rPr>
              <w:t>Numatomo teisinio reguliavimo poveikio vertinimo rezultatai</w:t>
            </w:r>
          </w:p>
        </w:tc>
      </w:tr>
      <w:tr w:rsidR="006E692D" w14:paraId="3AF666E1" w14:textId="77777777">
        <w:trPr>
          <w:trHeight w:val="2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8EDD" w14:textId="77777777" w:rsidR="006E692D" w:rsidRDefault="006E692D">
            <w:pPr>
              <w:spacing w:line="256" w:lineRule="auto"/>
              <w:rPr>
                <w:b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971D" w14:textId="77777777" w:rsidR="006E692D" w:rsidRDefault="00B815DF">
            <w:pPr>
              <w:spacing w:line="256" w:lineRule="auto"/>
              <w:rPr>
                <w:b/>
                <w:kern w:val="2"/>
                <w:sz w:val="16"/>
                <w:szCs w:val="16"/>
                <w:lang w:eastAsia="lt-LT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lt-LT"/>
                <w14:ligatures w14:val="standardContextual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23C8" w14:textId="77777777" w:rsidR="006E692D" w:rsidRDefault="00B815DF">
            <w:pPr>
              <w:spacing w:line="256" w:lineRule="auto"/>
              <w:rPr>
                <w:b/>
                <w:i/>
                <w:kern w:val="2"/>
                <w:sz w:val="16"/>
                <w:szCs w:val="16"/>
                <w:lang w:eastAsia="lt-LT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:lang w:eastAsia="lt-LT"/>
                <w14:ligatures w14:val="standardContextual"/>
              </w:rPr>
              <w:t>Neigiamas poveikis</w:t>
            </w:r>
          </w:p>
        </w:tc>
      </w:tr>
      <w:tr w:rsidR="006E692D" w14:paraId="5607FBE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9A8F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2B1A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6566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40E6FEE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4E2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BE29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D3D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2634446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B36A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DF00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AF49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71BBD00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2F29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6E6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20B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53A7DFB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F235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C37B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290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50DB553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ABFF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5625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6A42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34ED09E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2D14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DEB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A5F2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5896524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FC32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BC84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F030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12AF2B5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5CEA" w14:textId="77777777" w:rsidR="006E692D" w:rsidRDefault="00B815DF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3ECC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DE04" w14:textId="77777777" w:rsidR="006E692D" w:rsidRDefault="006E692D">
            <w:pPr>
              <w:spacing w:line="256" w:lineRule="auto"/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  <w:tr w:rsidR="006E692D" w14:paraId="68BFE1E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4C0" w14:textId="77777777" w:rsidR="006E692D" w:rsidRDefault="00B815DF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  <w:r>
              <w:rPr>
                <w:i/>
                <w:kern w:val="2"/>
                <w:sz w:val="16"/>
                <w:szCs w:val="16"/>
                <w:lang w:eastAsia="lt-LT"/>
                <w14:ligatures w14:val="standardContextual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768" w14:textId="77777777" w:rsidR="006E692D" w:rsidRDefault="006E692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D2EE" w14:textId="77777777" w:rsidR="006E692D" w:rsidRDefault="006E692D">
            <w:pPr>
              <w:rPr>
                <w:i/>
                <w:kern w:val="2"/>
                <w:sz w:val="16"/>
                <w:szCs w:val="16"/>
                <w:lang w:bidi="lo-LA"/>
                <w14:ligatures w14:val="standardContextual"/>
              </w:rPr>
            </w:pPr>
          </w:p>
        </w:tc>
      </w:tr>
    </w:tbl>
    <w:p w14:paraId="244B4FD7" w14:textId="77777777" w:rsidR="006E692D" w:rsidRDefault="00B815DF">
      <w:pPr>
        <w:jc w:val="both"/>
        <w:rPr>
          <w:sz w:val="12"/>
          <w:szCs w:val="12"/>
          <w:lang w:eastAsia="lt-LT"/>
        </w:rPr>
      </w:pPr>
      <w:r>
        <w:rPr>
          <w:b/>
          <w:sz w:val="22"/>
          <w:szCs w:val="22"/>
          <w:lang w:bidi="lo-LA"/>
        </w:rPr>
        <w:t>*</w:t>
      </w:r>
      <w:r>
        <w:rPr>
          <w:bCs/>
          <w:sz w:val="22"/>
          <w:szCs w:val="22"/>
          <w:lang w:eastAsia="lt-LT"/>
        </w:rPr>
        <w:t xml:space="preserve"> </w:t>
      </w:r>
      <w:r>
        <w:rPr>
          <w:bCs/>
          <w:sz w:val="12"/>
          <w:szCs w:val="12"/>
          <w:lang w:eastAsia="lt-LT"/>
        </w:rPr>
        <w:t>Numatomo teisinio reguliavimo poveikio vertinimas atliekamas r</w:t>
      </w:r>
      <w:r>
        <w:rPr>
          <w:sz w:val="12"/>
          <w:szCs w:val="12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2"/>
          <w:szCs w:val="12"/>
          <w:lang w:bidi="lo-LA"/>
        </w:rPr>
        <w:t xml:space="preserve"> </w:t>
      </w:r>
      <w:r>
        <w:rPr>
          <w:sz w:val="12"/>
          <w:szCs w:val="1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78429F8D" w14:textId="77777777" w:rsidR="006E692D" w:rsidRDefault="006E692D">
      <w:pPr>
        <w:jc w:val="both"/>
        <w:rPr>
          <w:sz w:val="12"/>
          <w:szCs w:val="12"/>
          <w:lang w:eastAsia="lt-LT"/>
        </w:rPr>
      </w:pPr>
    </w:p>
    <w:p w14:paraId="2EEFEA1F" w14:textId="77777777" w:rsidR="006E692D" w:rsidRDefault="006E692D">
      <w:pPr>
        <w:jc w:val="both"/>
        <w:rPr>
          <w:szCs w:val="24"/>
          <w:lang w:eastAsia="lt-LT"/>
        </w:rPr>
      </w:pPr>
    </w:p>
    <w:p w14:paraId="44F57184" w14:textId="77777777" w:rsidR="006E692D" w:rsidRDefault="006E692D">
      <w:pPr>
        <w:jc w:val="both"/>
        <w:rPr>
          <w:szCs w:val="24"/>
          <w:lang w:eastAsia="lt-LT"/>
        </w:rPr>
      </w:pPr>
    </w:p>
    <w:p w14:paraId="1710AF05" w14:textId="77777777" w:rsidR="006E692D" w:rsidRDefault="00B815DF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Strateginio planavimo ir investicijų skyriaus vedėja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Kristina Kemešienė</w:t>
      </w:r>
    </w:p>
    <w:sectPr w:rsidR="006E69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CF2"/>
    <w:multiLevelType w:val="hybridMultilevel"/>
    <w:tmpl w:val="5BB00C4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FC66FB6"/>
    <w:multiLevelType w:val="hybridMultilevel"/>
    <w:tmpl w:val="D3304F14"/>
    <w:lvl w:ilvl="0" w:tplc="CFD25D6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7933122">
    <w:abstractNumId w:val="0"/>
  </w:num>
  <w:num w:numId="2" w16cid:durableId="193963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790"/>
    <w:rsid w:val="000644EB"/>
    <w:rsid w:val="00066001"/>
    <w:rsid w:val="00085B07"/>
    <w:rsid w:val="00090C44"/>
    <w:rsid w:val="000B768E"/>
    <w:rsid w:val="000D65A0"/>
    <w:rsid w:val="00132E2D"/>
    <w:rsid w:val="00154EF7"/>
    <w:rsid w:val="00172A27"/>
    <w:rsid w:val="00195889"/>
    <w:rsid w:val="001B5AC4"/>
    <w:rsid w:val="001E7943"/>
    <w:rsid w:val="00203C0E"/>
    <w:rsid w:val="00205544"/>
    <w:rsid w:val="00214709"/>
    <w:rsid w:val="0021481B"/>
    <w:rsid w:val="00257FBF"/>
    <w:rsid w:val="002A22A5"/>
    <w:rsid w:val="002C1249"/>
    <w:rsid w:val="002E0BB4"/>
    <w:rsid w:val="003032F9"/>
    <w:rsid w:val="003253E4"/>
    <w:rsid w:val="0032657B"/>
    <w:rsid w:val="003634F6"/>
    <w:rsid w:val="00391BF0"/>
    <w:rsid w:val="003B1B0C"/>
    <w:rsid w:val="003D4B94"/>
    <w:rsid w:val="004767D5"/>
    <w:rsid w:val="0049165E"/>
    <w:rsid w:val="004F39B6"/>
    <w:rsid w:val="005065AC"/>
    <w:rsid w:val="00554442"/>
    <w:rsid w:val="005562EC"/>
    <w:rsid w:val="005F3598"/>
    <w:rsid w:val="00675173"/>
    <w:rsid w:val="00685074"/>
    <w:rsid w:val="006E08DF"/>
    <w:rsid w:val="006E692D"/>
    <w:rsid w:val="00715541"/>
    <w:rsid w:val="007403A9"/>
    <w:rsid w:val="00765679"/>
    <w:rsid w:val="0078221F"/>
    <w:rsid w:val="007F2925"/>
    <w:rsid w:val="00803EC6"/>
    <w:rsid w:val="0083039C"/>
    <w:rsid w:val="00841110"/>
    <w:rsid w:val="008905DD"/>
    <w:rsid w:val="00893565"/>
    <w:rsid w:val="008A76A7"/>
    <w:rsid w:val="008B2D0E"/>
    <w:rsid w:val="008B48B4"/>
    <w:rsid w:val="009027EB"/>
    <w:rsid w:val="009361EE"/>
    <w:rsid w:val="00982E9A"/>
    <w:rsid w:val="00993DA4"/>
    <w:rsid w:val="009A2B73"/>
    <w:rsid w:val="009D3157"/>
    <w:rsid w:val="00A8404C"/>
    <w:rsid w:val="00AA421C"/>
    <w:rsid w:val="00AC2D21"/>
    <w:rsid w:val="00AF632B"/>
    <w:rsid w:val="00B605E7"/>
    <w:rsid w:val="00B67D65"/>
    <w:rsid w:val="00B815DF"/>
    <w:rsid w:val="00BF4D5D"/>
    <w:rsid w:val="00C1388F"/>
    <w:rsid w:val="00C2340A"/>
    <w:rsid w:val="00C458BF"/>
    <w:rsid w:val="00C628CD"/>
    <w:rsid w:val="00C83638"/>
    <w:rsid w:val="00D2235E"/>
    <w:rsid w:val="00D73845"/>
    <w:rsid w:val="00D76DE2"/>
    <w:rsid w:val="00D94B9C"/>
    <w:rsid w:val="00DE764C"/>
    <w:rsid w:val="00E87F06"/>
    <w:rsid w:val="00ED3169"/>
    <w:rsid w:val="00F00D66"/>
    <w:rsid w:val="00F06EC5"/>
    <w:rsid w:val="00F1421D"/>
    <w:rsid w:val="00F31E4A"/>
    <w:rsid w:val="00F75B6F"/>
    <w:rsid w:val="00F923C8"/>
    <w:rsid w:val="00FC1E67"/>
    <w:rsid w:val="07883081"/>
    <w:rsid w:val="35FF4B36"/>
    <w:rsid w:val="391C1313"/>
    <w:rsid w:val="3B9F29DF"/>
    <w:rsid w:val="429A16CB"/>
    <w:rsid w:val="47D00AB6"/>
    <w:rsid w:val="48711A69"/>
    <w:rsid w:val="4D4D3313"/>
    <w:rsid w:val="66530914"/>
    <w:rsid w:val="67585D9A"/>
    <w:rsid w:val="6D121BE5"/>
    <w:rsid w:val="70043F5C"/>
    <w:rsid w:val="7288739E"/>
    <w:rsid w:val="74727206"/>
    <w:rsid w:val="7F6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A839B"/>
  <w15:docId w15:val="{FDE013DD-C2B5-45D0-B6AE-5F9D8E77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57F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7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50C5-CE53-434C-A37F-F80912C6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3434</Words>
  <Characters>1958</Characters>
  <Application>Microsoft Office Word</Application>
  <DocSecurity>0</DocSecurity>
  <Lines>16</Lines>
  <Paragraphs>10</Paragraphs>
  <ScaleCrop>false</ScaleCrop>
  <Company>Siauliu m. savivaldybe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4</cp:revision>
  <cp:lastPrinted>2026-02-10T09:17:00Z</cp:lastPrinted>
  <dcterms:created xsi:type="dcterms:W3CDTF">2026-02-10T09:28:00Z</dcterms:created>
  <dcterms:modified xsi:type="dcterms:W3CDTF">2026-02-11T15:42:00Z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  <property fmtid="{D5CDD505-2E9C-101B-9397-08002B2CF9AE}" pid="3" name="KSOProductBuildVer">
    <vt:lpwstr>1033-12.2.0.19805</vt:lpwstr>
  </property>
  <property fmtid="{D5CDD505-2E9C-101B-9397-08002B2CF9AE}" pid="4" name="ICV">
    <vt:lpwstr>E752E45987D747DCA802C293D001D2BC_12</vt:lpwstr>
  </property>
</Properties>
</file>