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7004" w14:textId="77777777" w:rsidR="00AE0766" w:rsidRDefault="00AE0766" w:rsidP="00AE0766">
      <w:pPr>
        <w:widowControl w:val="0"/>
        <w:suppressAutoHyphens/>
        <w:jc w:val="right"/>
        <w:rPr>
          <w:rFonts w:eastAsia="Calibri"/>
          <w:b/>
          <w:bCs/>
          <w:szCs w:val="24"/>
        </w:rPr>
      </w:pPr>
      <w:r>
        <w:rPr>
          <w:rFonts w:eastAsia="Calibri"/>
          <w:b/>
          <w:bCs/>
          <w:szCs w:val="24"/>
        </w:rPr>
        <w:t>Projektas</w:t>
      </w:r>
    </w:p>
    <w:p w14:paraId="709CFF79" w14:textId="45E10128" w:rsidR="00AE0766" w:rsidRDefault="00E6220C" w:rsidP="00AE0766">
      <w:pPr>
        <w:keepNext/>
        <w:widowControl w:val="0"/>
        <w:suppressAutoHyphens/>
        <w:jc w:val="center"/>
        <w:rPr>
          <w:rFonts w:ascii="Arial" w:eastAsia="Lucida Sans Unicode" w:hAnsi="Arial" w:cs="Lucida Sans Unicode"/>
          <w:noProof/>
          <w:szCs w:val="24"/>
          <w:lang w:eastAsia="lt-LT"/>
        </w:rPr>
      </w:pPr>
      <w:r>
        <w:rPr>
          <w:rFonts w:eastAsia="Lucida Sans Unicode"/>
          <w:b/>
          <w:noProof/>
          <w:szCs w:val="24"/>
          <w:lang w:eastAsia="ar-SA"/>
        </w:rPr>
        <w:drawing>
          <wp:inline distT="0" distB="0" distL="0" distR="0" wp14:anchorId="59DDF6B6" wp14:editId="63F62D93">
            <wp:extent cx="572770" cy="682625"/>
            <wp:effectExtent l="0" t="0" r="0" b="3175"/>
            <wp:docPr id="6083627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82625"/>
                    </a:xfrm>
                    <a:prstGeom prst="rect">
                      <a:avLst/>
                    </a:prstGeom>
                    <a:noFill/>
                  </pic:spPr>
                </pic:pic>
              </a:graphicData>
            </a:graphic>
          </wp:inline>
        </w:drawing>
      </w:r>
    </w:p>
    <w:p w14:paraId="77D192D5" w14:textId="77777777" w:rsidR="008902DF" w:rsidRDefault="008902DF" w:rsidP="00AE0766">
      <w:pPr>
        <w:keepNext/>
        <w:widowControl w:val="0"/>
        <w:suppressAutoHyphens/>
        <w:jc w:val="center"/>
        <w:rPr>
          <w:rFonts w:ascii="Arial" w:eastAsia="Lucida Sans Unicode" w:hAnsi="Arial" w:cs="Lucida Sans Unicode"/>
          <w:noProof/>
          <w:szCs w:val="24"/>
          <w:lang w:eastAsia="lt-LT"/>
        </w:rPr>
      </w:pPr>
    </w:p>
    <w:p w14:paraId="5201C3BC" w14:textId="77777777" w:rsidR="00AE0766" w:rsidRDefault="00AE0766" w:rsidP="00AE0766">
      <w:pPr>
        <w:widowControl w:val="0"/>
        <w:suppressAutoHyphens/>
        <w:jc w:val="center"/>
        <w:rPr>
          <w:b/>
          <w:bCs/>
          <w:iCs/>
          <w:szCs w:val="24"/>
          <w:lang w:eastAsia="zh-CN"/>
        </w:rPr>
      </w:pPr>
      <w:r>
        <w:rPr>
          <w:b/>
          <w:bCs/>
          <w:iCs/>
          <w:szCs w:val="24"/>
          <w:lang w:eastAsia="zh-CN"/>
        </w:rPr>
        <w:t>KĖDAINIŲ RAJONO SAVIVALDYBĖS TARYBA</w:t>
      </w:r>
    </w:p>
    <w:p w14:paraId="28BEEA06" w14:textId="77777777" w:rsidR="00AE0766" w:rsidRDefault="00AE0766" w:rsidP="00AE0766">
      <w:pPr>
        <w:keepNext/>
        <w:tabs>
          <w:tab w:val="left" w:pos="0"/>
        </w:tabs>
        <w:suppressAutoHyphens/>
        <w:jc w:val="center"/>
        <w:rPr>
          <w:b/>
          <w:bCs/>
          <w:szCs w:val="24"/>
          <w:lang w:eastAsia="ar-SA"/>
        </w:rPr>
      </w:pPr>
    </w:p>
    <w:p w14:paraId="3F24C325" w14:textId="77777777" w:rsidR="00AE0766" w:rsidRDefault="00AE0766" w:rsidP="00AE0766">
      <w:pPr>
        <w:keepNext/>
        <w:tabs>
          <w:tab w:val="left" w:pos="0"/>
        </w:tabs>
        <w:suppressAutoHyphens/>
        <w:jc w:val="center"/>
        <w:rPr>
          <w:b/>
          <w:bCs/>
          <w:szCs w:val="24"/>
          <w:lang w:eastAsia="ar-SA"/>
        </w:rPr>
      </w:pPr>
      <w:r>
        <w:rPr>
          <w:b/>
          <w:bCs/>
          <w:szCs w:val="24"/>
          <w:lang w:eastAsia="ar-SA"/>
        </w:rPr>
        <w:t>SPRENDIMAS</w:t>
      </w:r>
    </w:p>
    <w:p w14:paraId="4189F281" w14:textId="0FF0230C" w:rsidR="007B1BE6" w:rsidRDefault="00AE0766" w:rsidP="00AE0766">
      <w:pPr>
        <w:keepNext/>
        <w:tabs>
          <w:tab w:val="left" w:pos="0"/>
        </w:tabs>
        <w:suppressAutoHyphens/>
        <w:jc w:val="center"/>
        <w:rPr>
          <w:b/>
          <w:bCs/>
          <w:szCs w:val="24"/>
          <w:lang w:eastAsia="ar-SA"/>
        </w:rPr>
      </w:pPr>
      <w:r w:rsidRPr="006D2044">
        <w:rPr>
          <w:b/>
          <w:bCs/>
          <w:szCs w:val="24"/>
          <w:lang w:eastAsia="ar-SA"/>
        </w:rPr>
        <w:t xml:space="preserve">DĖL </w:t>
      </w:r>
      <w:r w:rsidR="008A5D0B">
        <w:rPr>
          <w:rFonts w:eastAsia="Lucida Sans Unicode"/>
          <w:b/>
          <w:bCs/>
          <w:szCs w:val="24"/>
          <w:lang w:eastAsia="lt-LT"/>
        </w:rPr>
        <w:t>KĖDAINIŲ RAJONO SAVIVALDYBĖS TARYBOS 2023 M. GRUODŽIO 22 D. SPRENDIMO NR. TS-361 „DĖL KĖDAINIŲ SPORTO CENTRO TEIKIAMŲ PASLAUGŲ KAINŲ NUSTATYMO</w:t>
      </w:r>
      <w:r w:rsidR="004D2D88">
        <w:rPr>
          <w:rFonts w:eastAsia="Lucida Sans Unicode"/>
          <w:b/>
          <w:bCs/>
          <w:szCs w:val="24"/>
          <w:lang w:eastAsia="lt-LT"/>
        </w:rPr>
        <w:t>“</w:t>
      </w:r>
      <w:r w:rsidR="008A5D0B">
        <w:rPr>
          <w:rFonts w:eastAsia="Lucida Sans Unicode"/>
          <w:b/>
          <w:bCs/>
          <w:szCs w:val="24"/>
          <w:lang w:eastAsia="lt-LT"/>
        </w:rPr>
        <w:t xml:space="preserve"> PAKEITIMO</w:t>
      </w:r>
      <w:r w:rsidR="004A539A">
        <w:rPr>
          <w:rFonts w:eastAsia="Lucida Sans Unicode"/>
          <w:b/>
          <w:bCs/>
          <w:szCs w:val="24"/>
          <w:lang w:eastAsia="lt-LT"/>
        </w:rPr>
        <w:t xml:space="preserve"> </w:t>
      </w:r>
    </w:p>
    <w:p w14:paraId="22A95E04" w14:textId="77777777" w:rsidR="00AE0766" w:rsidRDefault="00AE0766" w:rsidP="00AE0766">
      <w:pPr>
        <w:keepNext/>
        <w:tabs>
          <w:tab w:val="left" w:pos="0"/>
        </w:tabs>
        <w:suppressAutoHyphens/>
        <w:jc w:val="center"/>
        <w:rPr>
          <w:b/>
          <w:bCs/>
          <w:szCs w:val="24"/>
          <w:lang w:eastAsia="ar-SA"/>
        </w:rPr>
      </w:pPr>
    </w:p>
    <w:p w14:paraId="5EDC471B" w14:textId="2F5B71BF" w:rsidR="005926BE" w:rsidRDefault="005926BE" w:rsidP="005926BE">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sausio 21 </w:t>
      </w:r>
      <w:r w:rsidRPr="005844BB">
        <w:rPr>
          <w:szCs w:val="24"/>
        </w:rPr>
        <w:t xml:space="preserve">d. Nr. </w:t>
      </w:r>
      <w:bookmarkEnd w:id="0"/>
      <w:r>
        <w:rPr>
          <w:szCs w:val="24"/>
        </w:rPr>
        <w:t>SP-</w:t>
      </w:r>
      <w:bookmarkEnd w:id="1"/>
      <w:r>
        <w:rPr>
          <w:szCs w:val="24"/>
        </w:rPr>
        <w:t>5</w:t>
      </w:r>
      <w:r>
        <w:rPr>
          <w:szCs w:val="24"/>
        </w:rPr>
        <w:t xml:space="preserve">  </w:t>
      </w:r>
      <w:bookmarkEnd w:id="2"/>
    </w:p>
    <w:bookmarkEnd w:id="3"/>
    <w:p w14:paraId="6373EA9D" w14:textId="66FA0EC0" w:rsidR="00AE0766" w:rsidRDefault="00AE0766" w:rsidP="00AE0766">
      <w:pPr>
        <w:keepNext/>
        <w:tabs>
          <w:tab w:val="left" w:pos="0"/>
        </w:tabs>
        <w:suppressAutoHyphens/>
        <w:jc w:val="center"/>
        <w:rPr>
          <w:szCs w:val="24"/>
          <w:lang w:eastAsia="ar-SA"/>
        </w:rPr>
      </w:pPr>
      <w:r>
        <w:rPr>
          <w:szCs w:val="24"/>
          <w:lang w:eastAsia="ar-SA"/>
        </w:rPr>
        <w:t>Kėdainiai</w:t>
      </w:r>
    </w:p>
    <w:p w14:paraId="12B4AEEE" w14:textId="77777777" w:rsidR="00AE0766" w:rsidRDefault="00AE0766" w:rsidP="00AE0766">
      <w:pPr>
        <w:keepNext/>
        <w:tabs>
          <w:tab w:val="left" w:pos="0"/>
        </w:tabs>
        <w:suppressAutoHyphens/>
        <w:jc w:val="center"/>
        <w:rPr>
          <w:szCs w:val="24"/>
          <w:lang w:eastAsia="ar-SA"/>
        </w:rPr>
      </w:pPr>
    </w:p>
    <w:p w14:paraId="03F11CBF" w14:textId="5B74D26B" w:rsidR="008A5D0B" w:rsidRDefault="009C2BA2" w:rsidP="005926BE">
      <w:pPr>
        <w:pStyle w:val="Sraopastraipa"/>
        <w:tabs>
          <w:tab w:val="left" w:pos="709"/>
        </w:tabs>
        <w:spacing w:after="0" w:line="240" w:lineRule="auto"/>
        <w:ind w:left="0" w:firstLine="851"/>
        <w:jc w:val="both"/>
        <w:rPr>
          <w:rFonts w:ascii="Times New Roman" w:hAnsi="Times New Roman" w:cs="Times New Roman"/>
          <w:spacing w:val="60"/>
          <w:lang w:eastAsia="lt-LT"/>
        </w:rPr>
      </w:pPr>
      <w:r w:rsidRPr="009C2BA2">
        <w:rPr>
          <w:rFonts w:ascii="Times New Roman" w:hAnsi="Times New Roman" w:cs="Times New Roman"/>
          <w:lang w:eastAsia="lt-LT"/>
        </w:rPr>
        <w:t xml:space="preserve">Kėdainių rajono savivaldybės taryba </w:t>
      </w:r>
      <w:r w:rsidR="007A08B8">
        <w:rPr>
          <w:rFonts w:ascii="Times New Roman" w:hAnsi="Times New Roman" w:cs="Times New Roman"/>
          <w:spacing w:val="60"/>
          <w:lang w:eastAsia="lt-LT"/>
        </w:rPr>
        <w:t>nusprendžia</w:t>
      </w:r>
      <w:r w:rsidRPr="009C2BA2">
        <w:rPr>
          <w:rFonts w:ascii="Times New Roman" w:hAnsi="Times New Roman" w:cs="Times New Roman"/>
          <w:spacing w:val="60"/>
          <w:lang w:eastAsia="lt-LT"/>
        </w:rPr>
        <w:t>:</w:t>
      </w:r>
    </w:p>
    <w:p w14:paraId="6400C56B" w14:textId="79217432" w:rsidR="008A5D0B" w:rsidRPr="00700F5D" w:rsidRDefault="007A08B8" w:rsidP="005926BE">
      <w:pPr>
        <w:pStyle w:val="Sraopastraipa"/>
        <w:numPr>
          <w:ilvl w:val="0"/>
          <w:numId w:val="6"/>
        </w:numPr>
        <w:tabs>
          <w:tab w:val="left" w:pos="567"/>
          <w:tab w:val="left" w:pos="993"/>
        </w:tabs>
        <w:spacing w:after="0" w:line="240" w:lineRule="auto"/>
        <w:jc w:val="both"/>
        <w:rPr>
          <w:rFonts w:ascii="Times New Roman" w:hAnsi="Times New Roman" w:cs="Times New Roman"/>
          <w:lang w:eastAsia="lt-LT"/>
        </w:rPr>
      </w:pPr>
      <w:r w:rsidRPr="00700F5D">
        <w:rPr>
          <w:rFonts w:ascii="Times New Roman" w:hAnsi="Times New Roman" w:cs="Times New Roman"/>
          <w:lang w:eastAsia="lt-LT"/>
        </w:rPr>
        <w:t xml:space="preserve">Pakeisti </w:t>
      </w:r>
      <w:r w:rsidR="008A5D0B" w:rsidRPr="00700F5D">
        <w:rPr>
          <w:rFonts w:ascii="Times New Roman" w:hAnsi="Times New Roman" w:cs="Times New Roman"/>
          <w:lang w:eastAsia="lt-LT"/>
        </w:rPr>
        <w:t>Kėdainių rajono savivaldybės tarybos 2023 m. gruodžio 22 d. sprendimą Nr.</w:t>
      </w:r>
      <w:r w:rsidR="005926BE">
        <w:rPr>
          <w:rFonts w:ascii="Times New Roman" w:hAnsi="Times New Roman" w:cs="Times New Roman"/>
          <w:lang w:eastAsia="lt-LT"/>
        </w:rPr>
        <w:t> </w:t>
      </w:r>
      <w:r w:rsidR="008A5D0B" w:rsidRPr="00700F5D">
        <w:rPr>
          <w:rFonts w:ascii="Times New Roman" w:hAnsi="Times New Roman" w:cs="Times New Roman"/>
          <w:lang w:eastAsia="lt-LT"/>
        </w:rPr>
        <w:t>TS</w:t>
      </w:r>
      <w:r w:rsidR="005926BE">
        <w:rPr>
          <w:rFonts w:ascii="Times New Roman" w:hAnsi="Times New Roman" w:cs="Times New Roman"/>
          <w:lang w:eastAsia="lt-LT"/>
        </w:rPr>
        <w:noBreakHyphen/>
      </w:r>
      <w:r w:rsidR="008A5D0B" w:rsidRPr="00700F5D">
        <w:rPr>
          <w:rFonts w:ascii="Times New Roman" w:hAnsi="Times New Roman" w:cs="Times New Roman"/>
          <w:lang w:eastAsia="lt-LT"/>
        </w:rPr>
        <w:t>361 „Dėl Kėdainių sporto centro teikiamų paslaugų kainų nustatymo“</w:t>
      </w:r>
      <w:r w:rsidR="00700F5D">
        <w:rPr>
          <w:rFonts w:ascii="Times New Roman" w:hAnsi="Times New Roman" w:cs="Times New Roman"/>
          <w:lang w:eastAsia="lt-LT"/>
        </w:rPr>
        <w:t xml:space="preserve"> ir pa</w:t>
      </w:r>
      <w:r w:rsidR="00625356">
        <w:rPr>
          <w:rFonts w:ascii="Times New Roman" w:hAnsi="Times New Roman" w:cs="Times New Roman"/>
          <w:lang w:eastAsia="lt-LT"/>
        </w:rPr>
        <w:t>pildyti</w:t>
      </w:r>
      <w:r w:rsidR="00700F5D">
        <w:rPr>
          <w:rFonts w:ascii="Times New Roman" w:hAnsi="Times New Roman" w:cs="Times New Roman"/>
          <w:lang w:eastAsia="lt-LT"/>
        </w:rPr>
        <w:t xml:space="preserve"> jį 6 punktu:</w:t>
      </w:r>
    </w:p>
    <w:p w14:paraId="21384881" w14:textId="731F8EDD" w:rsidR="007A08B8" w:rsidRDefault="007A08B8" w:rsidP="005926BE">
      <w:pPr>
        <w:keepNext/>
        <w:tabs>
          <w:tab w:val="left" w:pos="0"/>
          <w:tab w:val="left" w:pos="709"/>
        </w:tabs>
        <w:suppressAutoHyphens/>
        <w:ind w:firstLine="851"/>
        <w:jc w:val="both"/>
        <w:rPr>
          <w:lang w:eastAsia="lt-LT"/>
        </w:rPr>
      </w:pPr>
      <w:r>
        <w:rPr>
          <w:lang w:eastAsia="lt-LT"/>
        </w:rPr>
        <w:t>„</w:t>
      </w:r>
      <w:r w:rsidR="00700F5D">
        <w:rPr>
          <w:lang w:eastAsia="lt-LT"/>
        </w:rPr>
        <w:t>6</w:t>
      </w:r>
      <w:r>
        <w:rPr>
          <w:lang w:eastAsia="lt-LT"/>
        </w:rPr>
        <w:t>.</w:t>
      </w:r>
      <w:r w:rsidR="00700F5D">
        <w:rPr>
          <w:lang w:eastAsia="lt-LT"/>
        </w:rPr>
        <w:t xml:space="preserve"> Atleisti Kėdainių sporto centro rėmėjus 100 proc. nuo reklaminių plotų mokesčio.</w:t>
      </w:r>
      <w:r>
        <w:rPr>
          <w:lang w:eastAsia="lt-LT"/>
        </w:rPr>
        <w:t>“</w:t>
      </w:r>
    </w:p>
    <w:p w14:paraId="235DF770" w14:textId="2801A36A" w:rsidR="00700F5D" w:rsidRPr="00227DE1" w:rsidRDefault="00700F5D" w:rsidP="005926BE">
      <w:pPr>
        <w:pStyle w:val="Sraopastraipa"/>
        <w:numPr>
          <w:ilvl w:val="0"/>
          <w:numId w:val="6"/>
        </w:numPr>
        <w:tabs>
          <w:tab w:val="left" w:pos="0"/>
          <w:tab w:val="left" w:pos="709"/>
        </w:tabs>
        <w:spacing w:after="0" w:line="240" w:lineRule="auto"/>
        <w:jc w:val="both"/>
        <w:rPr>
          <w:rFonts w:ascii="Times New Roman" w:hAnsi="Times New Roman" w:cs="Times New Roman"/>
          <w:lang w:eastAsia="lt-LT"/>
        </w:rPr>
      </w:pPr>
      <w:r w:rsidRPr="00227DE1">
        <w:rPr>
          <w:rFonts w:ascii="Times New Roman" w:hAnsi="Times New Roman" w:cs="Times New Roman"/>
          <w:lang w:eastAsia="lt-LT"/>
        </w:rPr>
        <w:t>Buvusius 6</w:t>
      </w:r>
      <w:r w:rsidR="004E38DD">
        <w:rPr>
          <w:rFonts w:ascii="Times New Roman" w:hAnsi="Times New Roman" w:cs="Times New Roman"/>
          <w:lang w:eastAsia="lt-LT"/>
        </w:rPr>
        <w:t>–</w:t>
      </w:r>
      <w:r w:rsidRPr="00227DE1">
        <w:rPr>
          <w:rFonts w:ascii="Times New Roman" w:hAnsi="Times New Roman" w:cs="Times New Roman"/>
          <w:lang w:eastAsia="lt-LT"/>
        </w:rPr>
        <w:t>9 punktus laikyti atitinkamai 7</w:t>
      </w:r>
      <w:r w:rsidR="004E38DD">
        <w:rPr>
          <w:rFonts w:ascii="Times New Roman" w:hAnsi="Times New Roman" w:cs="Times New Roman"/>
          <w:lang w:eastAsia="lt-LT"/>
        </w:rPr>
        <w:t>–</w:t>
      </w:r>
      <w:r w:rsidRPr="00227DE1">
        <w:rPr>
          <w:rFonts w:ascii="Times New Roman" w:hAnsi="Times New Roman" w:cs="Times New Roman"/>
          <w:lang w:eastAsia="lt-LT"/>
        </w:rPr>
        <w:t xml:space="preserve">10 punktais. </w:t>
      </w:r>
    </w:p>
    <w:p w14:paraId="272A1D80" w14:textId="77777777" w:rsidR="00014873" w:rsidRDefault="00014873" w:rsidP="00014873">
      <w:pPr>
        <w:keepNext/>
        <w:tabs>
          <w:tab w:val="left" w:pos="0"/>
        </w:tabs>
        <w:suppressAutoHyphens/>
      </w:pPr>
    </w:p>
    <w:p w14:paraId="56202235" w14:textId="77777777" w:rsidR="005926BE" w:rsidRDefault="005926BE" w:rsidP="00014873">
      <w:pPr>
        <w:keepNext/>
        <w:tabs>
          <w:tab w:val="left" w:pos="0"/>
        </w:tabs>
        <w:suppressAutoHyphens/>
      </w:pPr>
    </w:p>
    <w:p w14:paraId="65CE40E6" w14:textId="77777777" w:rsidR="00014873" w:rsidRPr="00014873" w:rsidRDefault="00014873" w:rsidP="00014873">
      <w:pPr>
        <w:keepNext/>
        <w:tabs>
          <w:tab w:val="left" w:pos="0"/>
        </w:tabs>
        <w:suppressAutoHyphens/>
      </w:pPr>
      <w:r w:rsidRPr="00014873">
        <w:t xml:space="preserve">Savivaldybės meras                                                                                        </w:t>
      </w:r>
    </w:p>
    <w:p w14:paraId="318626DB" w14:textId="77777777" w:rsidR="00014873" w:rsidRDefault="00014873" w:rsidP="00014873">
      <w:pPr>
        <w:keepNext/>
        <w:tabs>
          <w:tab w:val="left" w:pos="0"/>
        </w:tabs>
        <w:suppressAutoHyphens/>
      </w:pPr>
    </w:p>
    <w:p w14:paraId="579C7EFA" w14:textId="29C02978" w:rsidR="00014873" w:rsidRDefault="00014873">
      <w:pPr>
        <w:spacing w:after="160" w:line="278" w:lineRule="auto"/>
      </w:pPr>
      <w:r>
        <w:br w:type="page"/>
      </w:r>
    </w:p>
    <w:p w14:paraId="3957D2E9" w14:textId="77777777" w:rsidR="00014873" w:rsidRPr="00014873" w:rsidRDefault="00014873" w:rsidP="00014873">
      <w:pPr>
        <w:keepNext/>
        <w:tabs>
          <w:tab w:val="left" w:pos="0"/>
        </w:tabs>
        <w:suppressAutoHyphens/>
      </w:pPr>
      <w:r w:rsidRPr="00014873">
        <w:lastRenderedPageBreak/>
        <w:t>Kėdainių rajono savivaldybės tarybai</w:t>
      </w:r>
    </w:p>
    <w:p w14:paraId="4C03A29B" w14:textId="77777777" w:rsidR="00014873" w:rsidRDefault="00014873" w:rsidP="00014873">
      <w:pPr>
        <w:keepNext/>
        <w:tabs>
          <w:tab w:val="left" w:pos="0"/>
        </w:tabs>
        <w:suppressAutoHyphens/>
      </w:pPr>
    </w:p>
    <w:p w14:paraId="64D7FC6C" w14:textId="77777777" w:rsidR="00014873" w:rsidRDefault="00014873" w:rsidP="00014873">
      <w:pPr>
        <w:keepNext/>
        <w:tabs>
          <w:tab w:val="left" w:pos="0"/>
        </w:tabs>
        <w:suppressAutoHyphens/>
      </w:pPr>
    </w:p>
    <w:p w14:paraId="0513010B" w14:textId="77777777" w:rsidR="00014873" w:rsidRPr="00014873" w:rsidRDefault="00014873" w:rsidP="00014873">
      <w:pPr>
        <w:keepNext/>
        <w:tabs>
          <w:tab w:val="left" w:pos="0"/>
        </w:tabs>
        <w:suppressAutoHyphens/>
        <w:jc w:val="center"/>
        <w:rPr>
          <w:b/>
        </w:rPr>
      </w:pPr>
      <w:r w:rsidRPr="00014873">
        <w:rPr>
          <w:b/>
        </w:rPr>
        <w:t>AIŠKINAMAS RAŠTAS</w:t>
      </w:r>
    </w:p>
    <w:p w14:paraId="1D91E25F" w14:textId="77777777" w:rsidR="00700F5D" w:rsidRDefault="00700F5D" w:rsidP="00700F5D">
      <w:pPr>
        <w:keepNext/>
        <w:tabs>
          <w:tab w:val="left" w:pos="0"/>
        </w:tabs>
        <w:suppressAutoHyphens/>
        <w:jc w:val="center"/>
        <w:rPr>
          <w:b/>
          <w:bCs/>
          <w:szCs w:val="24"/>
          <w:lang w:eastAsia="ar-SA"/>
        </w:rPr>
      </w:pPr>
      <w:r w:rsidRPr="006D2044">
        <w:rPr>
          <w:b/>
          <w:bCs/>
          <w:szCs w:val="24"/>
          <w:lang w:eastAsia="ar-SA"/>
        </w:rPr>
        <w:t xml:space="preserve">DĖL </w:t>
      </w:r>
      <w:r>
        <w:rPr>
          <w:rFonts w:eastAsia="Lucida Sans Unicode"/>
          <w:b/>
          <w:bCs/>
          <w:szCs w:val="24"/>
          <w:lang w:eastAsia="lt-LT"/>
        </w:rPr>
        <w:t xml:space="preserve">KĖDAINIŲ RAJONO SAVIVALDYBĖS TARYBOS 2023 M. GRUODŽIO 22 D. SPRENDIMO NR. TS-361 „DĖL KĖDAINIŲ SPORTO CENTRO TEIKIAMŲ PASLAUGŲ KAINŲ NUSTATYMO“ PAKEITIMO </w:t>
      </w:r>
    </w:p>
    <w:p w14:paraId="173AA073" w14:textId="77777777" w:rsidR="00FC2F4F" w:rsidRPr="00580411" w:rsidRDefault="00FC2F4F" w:rsidP="00FC2F4F">
      <w:pPr>
        <w:keepNext/>
        <w:tabs>
          <w:tab w:val="left" w:pos="0"/>
        </w:tabs>
        <w:suppressAutoHyphens/>
        <w:jc w:val="center"/>
        <w:rPr>
          <w:b/>
          <w:bCs/>
          <w:szCs w:val="24"/>
          <w:lang w:eastAsia="ar-SA"/>
        </w:rPr>
      </w:pPr>
    </w:p>
    <w:p w14:paraId="5D3BDC7D" w14:textId="77777777" w:rsidR="00014873" w:rsidRDefault="00014873" w:rsidP="00014873">
      <w:pPr>
        <w:keepNext/>
        <w:tabs>
          <w:tab w:val="left" w:pos="0"/>
        </w:tabs>
        <w:suppressAutoHyphens/>
        <w:jc w:val="center"/>
      </w:pPr>
      <w:r>
        <w:t>Nr.</w:t>
      </w:r>
    </w:p>
    <w:p w14:paraId="335C24E2" w14:textId="77777777" w:rsidR="00014873" w:rsidRDefault="00014873" w:rsidP="00014873">
      <w:pPr>
        <w:keepNext/>
        <w:tabs>
          <w:tab w:val="left" w:pos="0"/>
        </w:tabs>
        <w:suppressAutoHyphens/>
        <w:jc w:val="center"/>
      </w:pPr>
    </w:p>
    <w:p w14:paraId="43831B68" w14:textId="77777777" w:rsidR="00580411" w:rsidRPr="000A5E34" w:rsidRDefault="00014873" w:rsidP="005926BE">
      <w:pPr>
        <w:keepNext/>
        <w:tabs>
          <w:tab w:val="left" w:pos="0"/>
        </w:tabs>
        <w:suppressAutoHyphens/>
        <w:ind w:firstLine="851"/>
        <w:rPr>
          <w:b/>
          <w:szCs w:val="24"/>
        </w:rPr>
      </w:pPr>
      <w:r w:rsidRPr="000A5E34">
        <w:rPr>
          <w:b/>
          <w:szCs w:val="24"/>
        </w:rPr>
        <w:t>Parengto sprendimo projekto tikslai</w:t>
      </w:r>
      <w:r w:rsidR="00B5792C" w:rsidRPr="000A5E34">
        <w:rPr>
          <w:b/>
          <w:szCs w:val="24"/>
        </w:rPr>
        <w:t>:</w:t>
      </w:r>
    </w:p>
    <w:p w14:paraId="791C3E70" w14:textId="3B810A82" w:rsidR="00224BAD" w:rsidRPr="000A5E34" w:rsidRDefault="00580411" w:rsidP="005926BE">
      <w:pPr>
        <w:keepNext/>
        <w:tabs>
          <w:tab w:val="left" w:pos="0"/>
        </w:tabs>
        <w:suppressAutoHyphens/>
        <w:ind w:firstLine="851"/>
        <w:jc w:val="both"/>
        <w:rPr>
          <w:szCs w:val="24"/>
          <w:lang w:eastAsia="lt-LT"/>
        </w:rPr>
      </w:pPr>
      <w:r w:rsidRPr="000A5E34">
        <w:rPr>
          <w:szCs w:val="24"/>
          <w:lang w:eastAsia="lt-LT"/>
        </w:rPr>
        <w:t xml:space="preserve">Atleisti </w:t>
      </w:r>
      <w:r w:rsidR="00627785">
        <w:rPr>
          <w:szCs w:val="24"/>
          <w:lang w:eastAsia="lt-LT"/>
        </w:rPr>
        <w:t xml:space="preserve">100 proc. nuo </w:t>
      </w:r>
      <w:r w:rsidR="00C47B9D">
        <w:rPr>
          <w:szCs w:val="24"/>
          <w:lang w:eastAsia="lt-LT"/>
        </w:rPr>
        <w:t>Kėdainių rajono savivaldybės tarybos 2023 m. gruodžio 22 d. sprendimo Nr. TS-361 „Dėl Kėdainių sporto centro teikiamų paslaugų kainų nustatymo“.</w:t>
      </w:r>
    </w:p>
    <w:p w14:paraId="06C55B82" w14:textId="77777777" w:rsidR="000A5E34" w:rsidRDefault="000A5E34" w:rsidP="005926BE">
      <w:pPr>
        <w:keepNext/>
        <w:tabs>
          <w:tab w:val="left" w:pos="0"/>
        </w:tabs>
        <w:suppressAutoHyphens/>
        <w:ind w:firstLine="851"/>
        <w:jc w:val="both"/>
        <w:rPr>
          <w:b/>
          <w:szCs w:val="24"/>
        </w:rPr>
      </w:pPr>
      <w:r w:rsidRPr="000A5E34">
        <w:rPr>
          <w:b/>
          <w:szCs w:val="24"/>
        </w:rPr>
        <w:t>Sprendimo projekto esmė</w:t>
      </w:r>
      <w:r w:rsidRPr="000A5E34">
        <w:rPr>
          <w:szCs w:val="24"/>
        </w:rPr>
        <w:t xml:space="preserve">, </w:t>
      </w:r>
      <w:r w:rsidRPr="000A5E34">
        <w:rPr>
          <w:b/>
          <w:szCs w:val="24"/>
        </w:rPr>
        <w:t xml:space="preserve">rengimo priežastys ir motyvai: </w:t>
      </w:r>
    </w:p>
    <w:p w14:paraId="6FA26947" w14:textId="261B0C6C" w:rsidR="005C3A48" w:rsidRPr="005C3A48" w:rsidRDefault="005C3A48" w:rsidP="005926BE">
      <w:pPr>
        <w:keepNext/>
        <w:tabs>
          <w:tab w:val="left" w:pos="0"/>
        </w:tabs>
        <w:suppressAutoHyphens/>
        <w:ind w:firstLine="851"/>
        <w:jc w:val="both"/>
        <w:rPr>
          <w:bCs/>
          <w:szCs w:val="24"/>
        </w:rPr>
      </w:pPr>
      <w:r>
        <w:rPr>
          <w:bCs/>
          <w:szCs w:val="24"/>
        </w:rPr>
        <w:t>Kėdainių sporto centras 2026 m. sausio 13 d. pateikė prašymą Nr. AG-403 „Dėl Kėdainių rajono savivaldybės tarybos 2023 m. gruodžio 22 d. sprendimo Nr. TS-361 „Dėl Kėdainių sporto centro teikiamų paslaugų kainų nustatymo pakeitimo</w:t>
      </w:r>
      <w:r w:rsidR="009C2527">
        <w:rPr>
          <w:bCs/>
          <w:szCs w:val="24"/>
        </w:rPr>
        <w:t>“,</w:t>
      </w:r>
      <w:r>
        <w:rPr>
          <w:bCs/>
          <w:szCs w:val="24"/>
        </w:rPr>
        <w:t xml:space="preserve"> ir prašo atleisti Kėdainių sporto centro rėmėjus 100 proc. nuo reklaminių plotų mokesčio.</w:t>
      </w:r>
    </w:p>
    <w:p w14:paraId="6CB5A336" w14:textId="661B66A4" w:rsidR="002E1ED1" w:rsidRDefault="002E1ED1" w:rsidP="005926BE">
      <w:pPr>
        <w:widowControl w:val="0"/>
        <w:suppressAutoHyphens/>
        <w:ind w:firstLine="851"/>
        <w:jc w:val="both"/>
        <w:rPr>
          <w:bCs/>
          <w:szCs w:val="24"/>
        </w:rPr>
      </w:pPr>
      <w:r w:rsidRPr="002E1ED1">
        <w:rPr>
          <w:bCs/>
          <w:szCs w:val="24"/>
        </w:rPr>
        <w:t xml:space="preserve">Sprendimo projektu siekiama skatinti fizinių ir juridinių asmenų įsitraukimą į Kėdainių sporto centro veiklų rėmimą, didinti papildomų lėšų pritraukimą sporto veiklų plėtrai bei užtikrinti </w:t>
      </w:r>
      <w:r>
        <w:rPr>
          <w:bCs/>
          <w:szCs w:val="24"/>
        </w:rPr>
        <w:t xml:space="preserve">Kėdainių </w:t>
      </w:r>
      <w:r w:rsidRPr="002E1ED1">
        <w:rPr>
          <w:bCs/>
          <w:szCs w:val="24"/>
        </w:rPr>
        <w:t>sporto</w:t>
      </w:r>
      <w:r>
        <w:rPr>
          <w:bCs/>
          <w:szCs w:val="24"/>
        </w:rPr>
        <w:t xml:space="preserve"> centro</w:t>
      </w:r>
      <w:r w:rsidRPr="002E1ED1">
        <w:rPr>
          <w:bCs/>
          <w:szCs w:val="24"/>
        </w:rPr>
        <w:t xml:space="preserve"> paslaugų prieinamumą ir kokybę Kėdainių rajono gyventojams.</w:t>
      </w:r>
    </w:p>
    <w:p w14:paraId="2525A398" w14:textId="22CB4F80" w:rsidR="00F53DAE" w:rsidRPr="000A5E34" w:rsidRDefault="00F53DAE" w:rsidP="005926BE">
      <w:pPr>
        <w:widowControl w:val="0"/>
        <w:suppressAutoHyphens/>
        <w:ind w:firstLine="851"/>
        <w:jc w:val="both"/>
        <w:rPr>
          <w:rFonts w:eastAsia="Calibri"/>
          <w:b/>
          <w:szCs w:val="24"/>
        </w:rPr>
      </w:pPr>
      <w:r w:rsidRPr="000A5E34">
        <w:rPr>
          <w:rFonts w:eastAsia="Calibri"/>
          <w:b/>
          <w:szCs w:val="24"/>
        </w:rPr>
        <w:t xml:space="preserve">Lėšų poreikis (jeigu sprendimui įgyvendinti reikalingos lėšos): </w:t>
      </w:r>
      <w:r w:rsidRPr="000A5E34">
        <w:rPr>
          <w:rFonts w:eastAsia="Calibri"/>
          <w:bCs/>
          <w:szCs w:val="24"/>
        </w:rPr>
        <w:t>nėra</w:t>
      </w:r>
    </w:p>
    <w:p w14:paraId="4400FC98" w14:textId="5A3426FD" w:rsidR="000C4D64" w:rsidRPr="000A5E34" w:rsidRDefault="00F53DAE" w:rsidP="005926BE">
      <w:pPr>
        <w:widowControl w:val="0"/>
        <w:suppressAutoHyphens/>
        <w:ind w:firstLine="851"/>
        <w:jc w:val="both"/>
        <w:rPr>
          <w:rFonts w:eastAsia="Calibri"/>
          <w:b/>
          <w:szCs w:val="24"/>
        </w:rPr>
      </w:pPr>
      <w:r w:rsidRPr="000A5E34">
        <w:rPr>
          <w:rFonts w:eastAsia="Calibri"/>
          <w:b/>
          <w:szCs w:val="24"/>
        </w:rPr>
        <w:t>Laukiami rezultatai:</w:t>
      </w:r>
      <w:r w:rsidR="008A7101" w:rsidRPr="000A5E34">
        <w:rPr>
          <w:rFonts w:eastAsia="Calibri"/>
          <w:b/>
          <w:szCs w:val="24"/>
        </w:rPr>
        <w:t xml:space="preserve"> </w:t>
      </w:r>
      <w:r w:rsidR="005C3A48" w:rsidRPr="005C3A48">
        <w:rPr>
          <w:rFonts w:eastAsia="Calibri"/>
          <w:bCs/>
          <w:szCs w:val="24"/>
        </w:rPr>
        <w:t>atleidus Kėdainių sporto centro rėmėjus 100 proc. nuo reklaminių plotų mokesčio, bus sudarytos palankesnės sąlygos pritraukti ir išlaikyti rėmėjus, didės Kėdainių sporto centro finansinis stabilumas, bus skatinamas sporto veiklų ir programų tęstinumas, o papildomos privačios lėšos prisidės prie sporto infrastruktūros naudojimo efektyvumo ir sporto paslaugų kokybės gerinimo Kėdainių rajone.</w:t>
      </w:r>
    </w:p>
    <w:p w14:paraId="516E8D42" w14:textId="77777777" w:rsidR="00F53DAE" w:rsidRPr="000A5E34" w:rsidRDefault="00F53DAE" w:rsidP="005926BE">
      <w:pPr>
        <w:ind w:firstLine="851"/>
        <w:rPr>
          <w:rFonts w:eastAsia="Calibri"/>
          <w:b/>
          <w:bCs/>
          <w:szCs w:val="24"/>
        </w:rPr>
      </w:pPr>
      <w:r w:rsidRPr="000A5E34">
        <w:rPr>
          <w:rFonts w:eastAsia="Calibri"/>
          <w:b/>
          <w:bCs/>
          <w:szCs w:val="24"/>
        </w:rPr>
        <w:t>Numatomo teisinio reguliavimo poveikio vertinimas*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8"/>
        <w:gridCol w:w="2835"/>
      </w:tblGrid>
      <w:tr w:rsidR="00F53DAE" w:rsidRPr="000A5E34" w14:paraId="1A56832F" w14:textId="77777777" w:rsidTr="008A6469">
        <w:trPr>
          <w:trHeight w:val="285"/>
          <w:jc w:val="center"/>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21E8710B" w14:textId="77777777" w:rsidR="00F53DAE" w:rsidRPr="000A5E34" w:rsidRDefault="00F53DAE" w:rsidP="008A6469">
            <w:pPr>
              <w:rPr>
                <w:b/>
                <w:szCs w:val="24"/>
                <w:lang w:bidi="lo-LA"/>
              </w:rPr>
            </w:pPr>
            <w:r w:rsidRPr="000A5E34">
              <w:rPr>
                <w:rFonts w:eastAsia="Calibri"/>
                <w:b/>
                <w:szCs w:val="24"/>
              </w:rPr>
              <w:t>Sritys</w:t>
            </w:r>
          </w:p>
        </w:tc>
        <w:tc>
          <w:tcPr>
            <w:tcW w:w="5953" w:type="dxa"/>
            <w:gridSpan w:val="2"/>
            <w:tcBorders>
              <w:top w:val="single" w:sz="4" w:space="0" w:color="000000"/>
              <w:left w:val="single" w:sz="4" w:space="0" w:color="000000"/>
              <w:bottom w:val="single" w:sz="4" w:space="0" w:color="auto"/>
              <w:right w:val="single" w:sz="4" w:space="0" w:color="000000"/>
            </w:tcBorders>
            <w:hideMark/>
          </w:tcPr>
          <w:p w14:paraId="6D456592" w14:textId="77777777" w:rsidR="00F53DAE" w:rsidRPr="000A5E34" w:rsidRDefault="00F53DAE" w:rsidP="008A6469">
            <w:pPr>
              <w:rPr>
                <w:b/>
                <w:bCs/>
                <w:szCs w:val="24"/>
              </w:rPr>
            </w:pPr>
            <w:r w:rsidRPr="000A5E34">
              <w:rPr>
                <w:rFonts w:eastAsia="Calibri"/>
                <w:b/>
                <w:bCs/>
                <w:szCs w:val="24"/>
              </w:rPr>
              <w:t>Numatomo teisinio reguliavimo poveikio vertinimo rezultatai</w:t>
            </w:r>
          </w:p>
        </w:tc>
      </w:tr>
      <w:tr w:rsidR="00F53DAE" w:rsidRPr="000A5E34" w14:paraId="7EE82C8D" w14:textId="77777777" w:rsidTr="008A6469">
        <w:trPr>
          <w:trHeight w:val="221"/>
          <w:jc w:val="center"/>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3F36058" w14:textId="77777777" w:rsidR="00F53DAE" w:rsidRPr="000A5E34" w:rsidRDefault="00F53DAE" w:rsidP="008A6469">
            <w:pPr>
              <w:rPr>
                <w:b/>
                <w:szCs w:val="24"/>
                <w:lang w:bidi="lo-LA"/>
              </w:rPr>
            </w:pPr>
          </w:p>
        </w:tc>
        <w:tc>
          <w:tcPr>
            <w:tcW w:w="3118" w:type="dxa"/>
            <w:tcBorders>
              <w:top w:val="single" w:sz="4" w:space="0" w:color="auto"/>
              <w:left w:val="single" w:sz="4" w:space="0" w:color="000000"/>
              <w:bottom w:val="single" w:sz="4" w:space="0" w:color="000000"/>
              <w:right w:val="single" w:sz="4" w:space="0" w:color="000000"/>
            </w:tcBorders>
            <w:hideMark/>
          </w:tcPr>
          <w:p w14:paraId="2AC3C146" w14:textId="77777777" w:rsidR="00F53DAE" w:rsidRPr="000A5E34" w:rsidRDefault="00F53DAE" w:rsidP="008A6469">
            <w:pPr>
              <w:rPr>
                <w:b/>
                <w:szCs w:val="24"/>
              </w:rPr>
            </w:pPr>
            <w:r w:rsidRPr="000A5E34">
              <w:rPr>
                <w:rFonts w:eastAsia="Calibri"/>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2DA61D6" w14:textId="77777777" w:rsidR="00F53DAE" w:rsidRPr="000A5E34" w:rsidRDefault="00F53DAE" w:rsidP="008A6469">
            <w:pPr>
              <w:rPr>
                <w:rFonts w:eastAsia="Calibri"/>
                <w:b/>
                <w:szCs w:val="24"/>
                <w:lang w:bidi="lo-LA"/>
              </w:rPr>
            </w:pPr>
            <w:r w:rsidRPr="000A5E34">
              <w:rPr>
                <w:rFonts w:eastAsia="Calibri"/>
                <w:b/>
                <w:szCs w:val="24"/>
              </w:rPr>
              <w:t>Neigiamas poveikis</w:t>
            </w:r>
          </w:p>
        </w:tc>
      </w:tr>
      <w:tr w:rsidR="00F53DAE" w:rsidRPr="000A5E34" w14:paraId="46E463CA" w14:textId="77777777" w:rsidTr="008A6469">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2C0206F3" w14:textId="77777777" w:rsidR="00F53DAE" w:rsidRPr="000A5E34" w:rsidRDefault="00F53DAE" w:rsidP="008A6469">
            <w:pPr>
              <w:rPr>
                <w:i/>
                <w:szCs w:val="24"/>
                <w:lang w:bidi="lo-LA"/>
              </w:rPr>
            </w:pPr>
            <w:r w:rsidRPr="000A5E34">
              <w:rPr>
                <w:rFonts w:eastAsia="Calibri"/>
                <w:i/>
                <w:szCs w:val="24"/>
              </w:rPr>
              <w:t>Ekonomikai</w:t>
            </w:r>
          </w:p>
        </w:tc>
        <w:tc>
          <w:tcPr>
            <w:tcW w:w="3118" w:type="dxa"/>
            <w:tcBorders>
              <w:top w:val="single" w:sz="4" w:space="0" w:color="000000"/>
              <w:left w:val="single" w:sz="4" w:space="0" w:color="000000"/>
              <w:bottom w:val="single" w:sz="4" w:space="0" w:color="000000"/>
              <w:right w:val="single" w:sz="4" w:space="0" w:color="000000"/>
            </w:tcBorders>
          </w:tcPr>
          <w:p w14:paraId="64D15724" w14:textId="77777777" w:rsidR="00F53DAE" w:rsidRPr="000A5E34" w:rsidRDefault="00F53DAE" w:rsidP="008A646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08E921" w14:textId="77777777" w:rsidR="00F53DAE" w:rsidRPr="000A5E34" w:rsidRDefault="00F53DAE" w:rsidP="008A6469">
            <w:pPr>
              <w:rPr>
                <w:i/>
                <w:szCs w:val="24"/>
                <w:lang w:bidi="lo-LA"/>
              </w:rPr>
            </w:pPr>
          </w:p>
        </w:tc>
      </w:tr>
      <w:tr w:rsidR="00F53DAE" w:rsidRPr="000A5E34" w14:paraId="4D675592" w14:textId="77777777" w:rsidTr="008A6469">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2D51D31" w14:textId="77777777" w:rsidR="00F53DAE" w:rsidRPr="000A5E34" w:rsidRDefault="00F53DAE" w:rsidP="008A6469">
            <w:pPr>
              <w:rPr>
                <w:i/>
                <w:szCs w:val="24"/>
                <w:lang w:bidi="lo-LA"/>
              </w:rPr>
            </w:pPr>
            <w:r w:rsidRPr="000A5E34">
              <w:rPr>
                <w:rFonts w:eastAsia="Calibri"/>
                <w:i/>
                <w:szCs w:val="24"/>
              </w:rPr>
              <w:t>Finansams</w:t>
            </w:r>
          </w:p>
        </w:tc>
        <w:tc>
          <w:tcPr>
            <w:tcW w:w="3118" w:type="dxa"/>
            <w:tcBorders>
              <w:top w:val="single" w:sz="4" w:space="0" w:color="000000"/>
              <w:left w:val="single" w:sz="4" w:space="0" w:color="000000"/>
              <w:bottom w:val="single" w:sz="4" w:space="0" w:color="000000"/>
              <w:right w:val="single" w:sz="4" w:space="0" w:color="000000"/>
            </w:tcBorders>
          </w:tcPr>
          <w:p w14:paraId="04CDAE5B" w14:textId="77777777" w:rsidR="00F53DAE" w:rsidRPr="000A5E34" w:rsidRDefault="00F53DAE" w:rsidP="008A646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1A68C75" w14:textId="77777777" w:rsidR="00F53DAE" w:rsidRPr="000A5E34" w:rsidRDefault="00F53DAE" w:rsidP="008A6469">
            <w:pPr>
              <w:rPr>
                <w:i/>
                <w:szCs w:val="24"/>
                <w:lang w:bidi="lo-LA"/>
              </w:rPr>
            </w:pPr>
          </w:p>
        </w:tc>
      </w:tr>
      <w:tr w:rsidR="00F53DAE" w:rsidRPr="000A5E34" w14:paraId="197868EF" w14:textId="77777777" w:rsidTr="008A6469">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04A9F8E" w14:textId="77777777" w:rsidR="00F53DAE" w:rsidRPr="000A5E34" w:rsidRDefault="00F53DAE" w:rsidP="008A6469">
            <w:pPr>
              <w:rPr>
                <w:i/>
                <w:szCs w:val="24"/>
                <w:lang w:bidi="lo-LA"/>
              </w:rPr>
            </w:pPr>
            <w:r w:rsidRPr="000A5E34">
              <w:rPr>
                <w:rFonts w:eastAsia="Calibri"/>
                <w:i/>
                <w:szCs w:val="24"/>
              </w:rPr>
              <w:t>Socialinei aplinkai</w:t>
            </w:r>
          </w:p>
        </w:tc>
        <w:tc>
          <w:tcPr>
            <w:tcW w:w="3118" w:type="dxa"/>
            <w:tcBorders>
              <w:top w:val="single" w:sz="4" w:space="0" w:color="000000"/>
              <w:left w:val="single" w:sz="4" w:space="0" w:color="000000"/>
              <w:bottom w:val="single" w:sz="4" w:space="0" w:color="000000"/>
              <w:right w:val="single" w:sz="4" w:space="0" w:color="000000"/>
            </w:tcBorders>
          </w:tcPr>
          <w:p w14:paraId="19D7B213" w14:textId="77777777" w:rsidR="00F53DAE" w:rsidRPr="000A5E34" w:rsidRDefault="00F53DAE" w:rsidP="008A646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2D7522E" w14:textId="77777777" w:rsidR="00F53DAE" w:rsidRPr="000A5E34" w:rsidRDefault="00F53DAE" w:rsidP="008A6469">
            <w:pPr>
              <w:rPr>
                <w:i/>
                <w:szCs w:val="24"/>
                <w:lang w:bidi="lo-LA"/>
              </w:rPr>
            </w:pPr>
          </w:p>
        </w:tc>
      </w:tr>
      <w:tr w:rsidR="00F53DAE" w:rsidRPr="000A5E34" w14:paraId="4C1A7B87" w14:textId="77777777" w:rsidTr="008A6469">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B5E5179" w14:textId="77777777" w:rsidR="00F53DAE" w:rsidRPr="000A5E34" w:rsidRDefault="00F53DAE" w:rsidP="008A6469">
            <w:pPr>
              <w:rPr>
                <w:i/>
                <w:szCs w:val="24"/>
                <w:lang w:bidi="lo-LA"/>
              </w:rPr>
            </w:pPr>
            <w:r w:rsidRPr="000A5E34">
              <w:rPr>
                <w:rFonts w:eastAsia="Calibri"/>
                <w:i/>
                <w:szCs w:val="24"/>
              </w:rPr>
              <w:t>Viešajam administravimui</w:t>
            </w:r>
          </w:p>
        </w:tc>
        <w:tc>
          <w:tcPr>
            <w:tcW w:w="3118" w:type="dxa"/>
            <w:tcBorders>
              <w:top w:val="single" w:sz="4" w:space="0" w:color="000000"/>
              <w:left w:val="single" w:sz="4" w:space="0" w:color="000000"/>
              <w:bottom w:val="single" w:sz="4" w:space="0" w:color="000000"/>
              <w:right w:val="single" w:sz="4" w:space="0" w:color="000000"/>
            </w:tcBorders>
          </w:tcPr>
          <w:p w14:paraId="2C6865BA" w14:textId="77777777" w:rsidR="00F53DAE" w:rsidRPr="000A5E34" w:rsidRDefault="00F53DAE" w:rsidP="008A646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135116" w14:textId="77777777" w:rsidR="00F53DAE" w:rsidRPr="000A5E34" w:rsidRDefault="00F53DAE" w:rsidP="008A6469">
            <w:pPr>
              <w:rPr>
                <w:i/>
                <w:szCs w:val="24"/>
                <w:lang w:bidi="lo-LA"/>
              </w:rPr>
            </w:pPr>
          </w:p>
        </w:tc>
      </w:tr>
      <w:tr w:rsidR="00F53DAE" w:rsidRPr="000A5E34" w14:paraId="22D43DE9" w14:textId="77777777" w:rsidTr="008A6469">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2F01CF46" w14:textId="77777777" w:rsidR="00F53DAE" w:rsidRPr="000A5E34" w:rsidRDefault="00F53DAE" w:rsidP="008A6469">
            <w:pPr>
              <w:rPr>
                <w:i/>
                <w:szCs w:val="24"/>
                <w:lang w:bidi="lo-LA"/>
              </w:rPr>
            </w:pPr>
            <w:r w:rsidRPr="000A5E34">
              <w:rPr>
                <w:rFonts w:eastAsia="Calibri"/>
                <w:i/>
                <w:szCs w:val="24"/>
              </w:rPr>
              <w:t>Teisinei sistemai</w:t>
            </w:r>
          </w:p>
        </w:tc>
        <w:tc>
          <w:tcPr>
            <w:tcW w:w="3118" w:type="dxa"/>
            <w:tcBorders>
              <w:top w:val="single" w:sz="4" w:space="0" w:color="000000"/>
              <w:left w:val="single" w:sz="4" w:space="0" w:color="000000"/>
              <w:bottom w:val="single" w:sz="4" w:space="0" w:color="000000"/>
              <w:right w:val="single" w:sz="4" w:space="0" w:color="000000"/>
            </w:tcBorders>
          </w:tcPr>
          <w:p w14:paraId="7379731D" w14:textId="77777777" w:rsidR="00F53DAE" w:rsidRPr="000A5E34" w:rsidRDefault="00F53DAE" w:rsidP="008A646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4212B4" w14:textId="77777777" w:rsidR="00F53DAE" w:rsidRPr="000A5E34" w:rsidRDefault="00F53DAE" w:rsidP="008A6469">
            <w:pPr>
              <w:rPr>
                <w:i/>
                <w:szCs w:val="24"/>
                <w:lang w:bidi="lo-LA"/>
              </w:rPr>
            </w:pPr>
          </w:p>
        </w:tc>
      </w:tr>
      <w:tr w:rsidR="00F53DAE" w:rsidRPr="000A5E34" w14:paraId="7B77809F" w14:textId="77777777" w:rsidTr="008A6469">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357E82A" w14:textId="77777777" w:rsidR="00F53DAE" w:rsidRPr="000A5E34" w:rsidRDefault="00F53DAE" w:rsidP="008A6469">
            <w:pPr>
              <w:rPr>
                <w:i/>
                <w:szCs w:val="24"/>
                <w:lang w:bidi="lo-LA"/>
              </w:rPr>
            </w:pPr>
            <w:r w:rsidRPr="000A5E34">
              <w:rPr>
                <w:rFonts w:eastAsia="Calibri"/>
                <w:i/>
                <w:szCs w:val="24"/>
              </w:rPr>
              <w:t>Kriminogeninei situacijai</w:t>
            </w:r>
          </w:p>
        </w:tc>
        <w:tc>
          <w:tcPr>
            <w:tcW w:w="3118" w:type="dxa"/>
            <w:tcBorders>
              <w:top w:val="single" w:sz="4" w:space="0" w:color="000000"/>
              <w:left w:val="single" w:sz="4" w:space="0" w:color="000000"/>
              <w:bottom w:val="single" w:sz="4" w:space="0" w:color="000000"/>
              <w:right w:val="single" w:sz="4" w:space="0" w:color="000000"/>
            </w:tcBorders>
          </w:tcPr>
          <w:p w14:paraId="1E7268E7" w14:textId="77777777" w:rsidR="00F53DAE" w:rsidRPr="000A5E34" w:rsidRDefault="00F53DAE" w:rsidP="008A646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2F30FF" w14:textId="77777777" w:rsidR="00F53DAE" w:rsidRPr="000A5E34" w:rsidRDefault="00F53DAE" w:rsidP="008A6469">
            <w:pPr>
              <w:rPr>
                <w:i/>
                <w:szCs w:val="24"/>
                <w:lang w:bidi="lo-LA"/>
              </w:rPr>
            </w:pPr>
          </w:p>
        </w:tc>
      </w:tr>
      <w:tr w:rsidR="00F53DAE" w:rsidRPr="000A5E34" w14:paraId="4B16F709" w14:textId="77777777" w:rsidTr="008A6469">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28E59BC" w14:textId="77777777" w:rsidR="00F53DAE" w:rsidRPr="000A5E34" w:rsidRDefault="00F53DAE" w:rsidP="008A6469">
            <w:pPr>
              <w:rPr>
                <w:i/>
                <w:szCs w:val="24"/>
                <w:lang w:bidi="lo-LA"/>
              </w:rPr>
            </w:pPr>
            <w:r w:rsidRPr="000A5E34">
              <w:rPr>
                <w:rFonts w:eastAsia="Calibri"/>
                <w:i/>
                <w:szCs w:val="24"/>
              </w:rPr>
              <w:t>Aplinkai</w:t>
            </w:r>
          </w:p>
        </w:tc>
        <w:tc>
          <w:tcPr>
            <w:tcW w:w="3118" w:type="dxa"/>
            <w:tcBorders>
              <w:top w:val="single" w:sz="4" w:space="0" w:color="000000"/>
              <w:left w:val="single" w:sz="4" w:space="0" w:color="000000"/>
              <w:bottom w:val="single" w:sz="4" w:space="0" w:color="000000"/>
              <w:right w:val="single" w:sz="4" w:space="0" w:color="000000"/>
            </w:tcBorders>
          </w:tcPr>
          <w:p w14:paraId="1A155272" w14:textId="77777777" w:rsidR="00F53DAE" w:rsidRPr="000A5E34" w:rsidRDefault="00F53DAE" w:rsidP="008A646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08AE64" w14:textId="77777777" w:rsidR="00F53DAE" w:rsidRPr="000A5E34" w:rsidRDefault="00F53DAE" w:rsidP="008A6469">
            <w:pPr>
              <w:rPr>
                <w:i/>
                <w:szCs w:val="24"/>
                <w:lang w:bidi="lo-LA"/>
              </w:rPr>
            </w:pPr>
          </w:p>
        </w:tc>
      </w:tr>
      <w:tr w:rsidR="00F53DAE" w:rsidRPr="000A5E34" w14:paraId="09BD4CC0" w14:textId="77777777" w:rsidTr="008A6469">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B1003C3" w14:textId="77777777" w:rsidR="00F53DAE" w:rsidRPr="000A5E34" w:rsidRDefault="00F53DAE" w:rsidP="008A6469">
            <w:pPr>
              <w:rPr>
                <w:i/>
                <w:szCs w:val="24"/>
                <w:lang w:bidi="lo-LA"/>
              </w:rPr>
            </w:pPr>
            <w:r w:rsidRPr="000A5E34">
              <w:rPr>
                <w:rFonts w:eastAsia="Calibri"/>
                <w:i/>
                <w:szCs w:val="24"/>
              </w:rPr>
              <w:t>Administracinei naštai</w:t>
            </w:r>
          </w:p>
        </w:tc>
        <w:tc>
          <w:tcPr>
            <w:tcW w:w="3118" w:type="dxa"/>
            <w:tcBorders>
              <w:top w:val="single" w:sz="4" w:space="0" w:color="000000"/>
              <w:left w:val="single" w:sz="4" w:space="0" w:color="000000"/>
              <w:bottom w:val="single" w:sz="4" w:space="0" w:color="000000"/>
              <w:right w:val="single" w:sz="4" w:space="0" w:color="000000"/>
            </w:tcBorders>
          </w:tcPr>
          <w:p w14:paraId="406D3478" w14:textId="77777777" w:rsidR="00F53DAE" w:rsidRPr="000A5E34" w:rsidRDefault="00F53DAE" w:rsidP="008A646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82B743" w14:textId="77777777" w:rsidR="00F53DAE" w:rsidRPr="000A5E34" w:rsidRDefault="00F53DAE" w:rsidP="008A6469">
            <w:pPr>
              <w:rPr>
                <w:i/>
                <w:szCs w:val="24"/>
                <w:lang w:bidi="lo-LA"/>
              </w:rPr>
            </w:pPr>
          </w:p>
        </w:tc>
      </w:tr>
      <w:tr w:rsidR="00F53DAE" w:rsidRPr="000A5E34" w14:paraId="336B907B" w14:textId="77777777" w:rsidTr="008A6469">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E361933" w14:textId="77777777" w:rsidR="00F53DAE" w:rsidRPr="000A5E34" w:rsidRDefault="00F53DAE" w:rsidP="008A6469">
            <w:pPr>
              <w:rPr>
                <w:i/>
                <w:szCs w:val="24"/>
                <w:lang w:bidi="lo-LA"/>
              </w:rPr>
            </w:pPr>
            <w:r w:rsidRPr="000A5E34">
              <w:rPr>
                <w:rFonts w:eastAsia="Calibri"/>
                <w:i/>
                <w:szCs w:val="24"/>
              </w:rPr>
              <w:t>Regiono plėtrai</w:t>
            </w:r>
          </w:p>
        </w:tc>
        <w:tc>
          <w:tcPr>
            <w:tcW w:w="3118" w:type="dxa"/>
            <w:tcBorders>
              <w:top w:val="single" w:sz="4" w:space="0" w:color="000000"/>
              <w:left w:val="single" w:sz="4" w:space="0" w:color="000000"/>
              <w:bottom w:val="single" w:sz="4" w:space="0" w:color="000000"/>
              <w:right w:val="single" w:sz="4" w:space="0" w:color="000000"/>
            </w:tcBorders>
          </w:tcPr>
          <w:p w14:paraId="3C717CE3" w14:textId="77777777" w:rsidR="00F53DAE" w:rsidRPr="000A5E34" w:rsidRDefault="00F53DAE" w:rsidP="008A646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8D0F59E" w14:textId="77777777" w:rsidR="00F53DAE" w:rsidRPr="000A5E34" w:rsidRDefault="00F53DAE" w:rsidP="008A6469">
            <w:pPr>
              <w:rPr>
                <w:i/>
                <w:szCs w:val="24"/>
                <w:lang w:bidi="lo-LA"/>
              </w:rPr>
            </w:pPr>
          </w:p>
        </w:tc>
      </w:tr>
      <w:tr w:rsidR="00F53DAE" w:rsidRPr="000A5E34" w14:paraId="162B9E17" w14:textId="77777777" w:rsidTr="008A6469">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0928F9B" w14:textId="77777777" w:rsidR="00F53DAE" w:rsidRPr="000A5E34" w:rsidRDefault="00F53DAE" w:rsidP="008A6469">
            <w:pPr>
              <w:rPr>
                <w:i/>
                <w:szCs w:val="24"/>
                <w:lang w:bidi="lo-LA"/>
              </w:rPr>
            </w:pPr>
            <w:r w:rsidRPr="000A5E34">
              <w:rPr>
                <w:rFonts w:eastAsia="Calibri"/>
                <w:i/>
                <w:szCs w:val="24"/>
              </w:rPr>
              <w:t>Kitoms sritims, asmenims ar jų grupėms</w:t>
            </w:r>
          </w:p>
        </w:tc>
        <w:tc>
          <w:tcPr>
            <w:tcW w:w="3118" w:type="dxa"/>
            <w:tcBorders>
              <w:top w:val="single" w:sz="4" w:space="0" w:color="000000"/>
              <w:left w:val="single" w:sz="4" w:space="0" w:color="000000"/>
              <w:bottom w:val="single" w:sz="4" w:space="0" w:color="000000"/>
              <w:right w:val="single" w:sz="4" w:space="0" w:color="000000"/>
            </w:tcBorders>
          </w:tcPr>
          <w:p w14:paraId="519C0DBE" w14:textId="77777777" w:rsidR="00F53DAE" w:rsidRPr="000A5E34" w:rsidRDefault="00F53DAE" w:rsidP="008A6469">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C80318" w14:textId="77777777" w:rsidR="00F53DAE" w:rsidRPr="000A5E34" w:rsidRDefault="00F53DAE" w:rsidP="008A6469">
            <w:pPr>
              <w:rPr>
                <w:i/>
                <w:szCs w:val="24"/>
                <w:lang w:bidi="lo-LA"/>
              </w:rPr>
            </w:pPr>
          </w:p>
        </w:tc>
      </w:tr>
    </w:tbl>
    <w:p w14:paraId="1ECED0A6" w14:textId="3360CBCA" w:rsidR="00F53DAE" w:rsidRPr="000A5E34" w:rsidRDefault="00F53DAE" w:rsidP="00F53DAE">
      <w:pPr>
        <w:ind w:left="284"/>
        <w:jc w:val="both"/>
        <w:rPr>
          <w:rFonts w:eastAsia="Calibri"/>
          <w:szCs w:val="24"/>
          <w:lang w:bidi="lo-LA"/>
        </w:rPr>
      </w:pPr>
      <w:r w:rsidRPr="000A5E34">
        <w:rPr>
          <w:rFonts w:eastAsia="Calibri"/>
          <w:b/>
          <w:szCs w:val="24"/>
          <w:lang w:bidi="lo-LA"/>
        </w:rPr>
        <w:t>*</w:t>
      </w:r>
      <w:r w:rsidRPr="000A5E34">
        <w:rPr>
          <w:rFonts w:eastAsia="Calibri"/>
          <w:bCs/>
          <w:szCs w:val="24"/>
        </w:rPr>
        <w:t>Numatomo teisinio reguliavimo poveikio vertinimas atliekamas r</w:t>
      </w:r>
      <w:r w:rsidRPr="000A5E34">
        <w:rPr>
          <w:rFonts w:eastAsia="Calibri"/>
          <w:szCs w:val="24"/>
        </w:rPr>
        <w:t>engiant teisės akto, kuriuo numatoma reglamentuoti iki tol nereglamentuotus santykius, taip pat kuriuo iš esmės keičiamas teisinis reguliavimas, projektą.</w:t>
      </w:r>
      <w:r w:rsidRPr="000A5E34">
        <w:rPr>
          <w:rFonts w:eastAsia="Calibri"/>
          <w:szCs w:val="24"/>
          <w:lang w:bidi="lo-LA"/>
        </w:rPr>
        <w:t xml:space="preserve"> </w:t>
      </w:r>
      <w:r w:rsidRPr="000A5E34">
        <w:rPr>
          <w:rFonts w:eastAsia="Calibri"/>
          <w:szCs w:val="24"/>
        </w:rPr>
        <w:t>Atliekant vertinimą, nustatomas galimas teigiamas ir neigiamas poveikis to teisinio reguliavimo sričiai, asmenims ar jų grupėms, kuriems bus taikomas numatomas teisinis reguliavimas.</w:t>
      </w:r>
    </w:p>
    <w:p w14:paraId="5C40929E" w14:textId="6D2F13D4" w:rsidR="0026332E" w:rsidRDefault="0026332E" w:rsidP="004005B6">
      <w:pPr>
        <w:keepNext/>
        <w:tabs>
          <w:tab w:val="left" w:pos="0"/>
        </w:tabs>
        <w:suppressAutoHyphens/>
        <w:ind w:firstLine="567"/>
        <w:rPr>
          <w:bCs/>
          <w:szCs w:val="24"/>
        </w:rPr>
      </w:pPr>
    </w:p>
    <w:p w14:paraId="6BD39F78" w14:textId="77777777" w:rsidR="00FC2F4F" w:rsidRDefault="00FC2F4F" w:rsidP="004005B6">
      <w:pPr>
        <w:keepNext/>
        <w:tabs>
          <w:tab w:val="left" w:pos="0"/>
        </w:tabs>
        <w:suppressAutoHyphens/>
        <w:ind w:firstLine="567"/>
        <w:rPr>
          <w:bCs/>
          <w:szCs w:val="24"/>
        </w:rPr>
      </w:pPr>
    </w:p>
    <w:p w14:paraId="283EA09F" w14:textId="77777777" w:rsidR="00FC2F4F" w:rsidRPr="000A5E34" w:rsidRDefault="00FC2F4F" w:rsidP="004005B6">
      <w:pPr>
        <w:keepNext/>
        <w:tabs>
          <w:tab w:val="left" w:pos="0"/>
        </w:tabs>
        <w:suppressAutoHyphens/>
        <w:ind w:firstLine="567"/>
        <w:rPr>
          <w:bCs/>
          <w:szCs w:val="24"/>
        </w:rPr>
      </w:pPr>
    </w:p>
    <w:p w14:paraId="07986B57" w14:textId="75151571" w:rsidR="00014873" w:rsidRPr="000A5E34" w:rsidRDefault="00F53DAE" w:rsidP="000D620C">
      <w:pPr>
        <w:widowControl w:val="0"/>
        <w:suppressAutoHyphens/>
        <w:jc w:val="both"/>
        <w:rPr>
          <w:rFonts w:eastAsia="Calibri"/>
          <w:szCs w:val="24"/>
        </w:rPr>
      </w:pPr>
      <w:r w:rsidRPr="000A5E34">
        <w:rPr>
          <w:rFonts w:eastAsia="Calibri"/>
          <w:szCs w:val="24"/>
        </w:rPr>
        <w:t>Švietimo, kultūros ir sporto skyriaus vedėja</w:t>
      </w:r>
      <w:r w:rsidRPr="000A5E34">
        <w:rPr>
          <w:rFonts w:eastAsia="Calibri"/>
          <w:szCs w:val="24"/>
        </w:rPr>
        <w:tab/>
      </w:r>
      <w:r w:rsidRPr="000A5E34">
        <w:rPr>
          <w:rFonts w:eastAsia="Calibri"/>
          <w:szCs w:val="24"/>
        </w:rPr>
        <w:tab/>
        <w:t xml:space="preserve">           Vilma Dobrovolskienė</w:t>
      </w:r>
    </w:p>
    <w:sectPr w:rsidR="00014873" w:rsidRPr="000A5E34" w:rsidSect="007B6C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76BB" w14:textId="77777777" w:rsidR="00AE40B4" w:rsidRDefault="00AE40B4" w:rsidP="00AE0766">
      <w:r>
        <w:separator/>
      </w:r>
    </w:p>
  </w:endnote>
  <w:endnote w:type="continuationSeparator" w:id="0">
    <w:p w14:paraId="00E58F28" w14:textId="77777777" w:rsidR="00AE40B4" w:rsidRDefault="00AE40B4" w:rsidP="00AE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8F33" w14:textId="77777777" w:rsidR="00AE40B4" w:rsidRDefault="00AE40B4" w:rsidP="00AE0766">
      <w:r>
        <w:separator/>
      </w:r>
    </w:p>
  </w:footnote>
  <w:footnote w:type="continuationSeparator" w:id="0">
    <w:p w14:paraId="75D93120" w14:textId="77777777" w:rsidR="00AE40B4" w:rsidRDefault="00AE40B4" w:rsidP="00AE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B22"/>
    <w:multiLevelType w:val="multilevel"/>
    <w:tmpl w:val="AEB86EA6"/>
    <w:lvl w:ilvl="0">
      <w:start w:val="1"/>
      <w:numFmt w:val="decimal"/>
      <w:suff w:val="space"/>
      <w:lvlText w:val="%1."/>
      <w:lvlJc w:val="left"/>
      <w:pPr>
        <w:ind w:left="0" w:firstLine="851"/>
      </w:pPr>
      <w:rPr>
        <w:rFonts w:hint="default"/>
      </w:rPr>
    </w:lvl>
    <w:lvl w:ilvl="1">
      <w:start w:val="1"/>
      <w:numFmt w:val="decimal"/>
      <w:isLgl/>
      <w:lvlText w:val="%1.%2."/>
      <w:lvlJc w:val="left"/>
      <w:pPr>
        <w:tabs>
          <w:tab w:val="num" w:pos="851"/>
        </w:tabs>
        <w:ind w:left="0" w:firstLine="851"/>
      </w:pPr>
      <w:rPr>
        <w:rFonts w:hint="default"/>
      </w:rPr>
    </w:lvl>
    <w:lvl w:ilvl="2">
      <w:start w:val="1"/>
      <w:numFmt w:val="decimal"/>
      <w:isLgl/>
      <w:lvlText w:val="%1.%2.%3."/>
      <w:lvlJc w:val="left"/>
      <w:pPr>
        <w:tabs>
          <w:tab w:val="num" w:pos="851"/>
        </w:tabs>
        <w:ind w:left="0" w:firstLine="851"/>
      </w:pPr>
      <w:rPr>
        <w:rFonts w:hint="default"/>
      </w:rPr>
    </w:lvl>
    <w:lvl w:ilvl="3">
      <w:start w:val="1"/>
      <w:numFmt w:val="decimal"/>
      <w:isLgl/>
      <w:lvlText w:val="%1.%2.%3.%4."/>
      <w:lvlJc w:val="left"/>
      <w:pPr>
        <w:tabs>
          <w:tab w:val="num" w:pos="851"/>
        </w:tabs>
        <w:ind w:left="0" w:firstLine="851"/>
      </w:pPr>
      <w:rPr>
        <w:rFonts w:hint="default"/>
      </w:rPr>
    </w:lvl>
    <w:lvl w:ilvl="4">
      <w:start w:val="1"/>
      <w:numFmt w:val="decimal"/>
      <w:isLgl/>
      <w:lvlText w:val="%1.%2.%3.%4.%5."/>
      <w:lvlJc w:val="left"/>
      <w:pPr>
        <w:tabs>
          <w:tab w:val="num" w:pos="851"/>
        </w:tabs>
        <w:ind w:left="0" w:firstLine="851"/>
      </w:pPr>
      <w:rPr>
        <w:rFonts w:hint="default"/>
      </w:rPr>
    </w:lvl>
    <w:lvl w:ilvl="5">
      <w:start w:val="1"/>
      <w:numFmt w:val="decimal"/>
      <w:isLgl/>
      <w:lvlText w:val="%1.%2.%3.%4.%5.%6."/>
      <w:lvlJc w:val="left"/>
      <w:pPr>
        <w:tabs>
          <w:tab w:val="num" w:pos="851"/>
        </w:tabs>
        <w:ind w:left="0" w:firstLine="851"/>
      </w:pPr>
      <w:rPr>
        <w:rFonts w:hint="default"/>
      </w:rPr>
    </w:lvl>
    <w:lvl w:ilvl="6">
      <w:start w:val="1"/>
      <w:numFmt w:val="decimal"/>
      <w:isLgl/>
      <w:lvlText w:val="%1.%2.%3.%4.%5.%6.%7."/>
      <w:lvlJc w:val="left"/>
      <w:pPr>
        <w:tabs>
          <w:tab w:val="num" w:pos="851"/>
        </w:tabs>
        <w:ind w:left="0" w:firstLine="851"/>
      </w:pPr>
      <w:rPr>
        <w:rFonts w:hint="default"/>
      </w:rPr>
    </w:lvl>
    <w:lvl w:ilvl="7">
      <w:start w:val="1"/>
      <w:numFmt w:val="decimal"/>
      <w:isLgl/>
      <w:lvlText w:val="%1.%2.%3.%4.%5.%6.%7.%8."/>
      <w:lvlJc w:val="left"/>
      <w:pPr>
        <w:tabs>
          <w:tab w:val="num" w:pos="851"/>
        </w:tabs>
        <w:ind w:left="0" w:firstLine="851"/>
      </w:pPr>
      <w:rPr>
        <w:rFonts w:hint="default"/>
      </w:rPr>
    </w:lvl>
    <w:lvl w:ilvl="8">
      <w:start w:val="1"/>
      <w:numFmt w:val="decimal"/>
      <w:isLgl/>
      <w:lvlText w:val="%1.%2.%3.%4.%5.%6.%7.%8.%9."/>
      <w:lvlJc w:val="left"/>
      <w:pPr>
        <w:tabs>
          <w:tab w:val="num" w:pos="851"/>
        </w:tabs>
        <w:ind w:left="0" w:firstLine="851"/>
      </w:pPr>
      <w:rPr>
        <w:rFonts w:hint="default"/>
      </w:rPr>
    </w:lvl>
  </w:abstractNum>
  <w:abstractNum w:abstractNumId="1" w15:restartNumberingAfterBreak="0">
    <w:nsid w:val="1457096F"/>
    <w:multiLevelType w:val="hybridMultilevel"/>
    <w:tmpl w:val="3A74C33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3A4F3275"/>
    <w:multiLevelType w:val="hybridMultilevel"/>
    <w:tmpl w:val="3A74C338"/>
    <w:lvl w:ilvl="0" w:tplc="004801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CB921FB"/>
    <w:multiLevelType w:val="hybridMultilevel"/>
    <w:tmpl w:val="E2DA4B3A"/>
    <w:lvl w:ilvl="0" w:tplc="1E04E18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642863"/>
    <w:multiLevelType w:val="hybridMultilevel"/>
    <w:tmpl w:val="CE367B1C"/>
    <w:lvl w:ilvl="0" w:tplc="46BE7822">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07A1291"/>
    <w:multiLevelType w:val="multilevel"/>
    <w:tmpl w:val="19E4C0C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0208344">
    <w:abstractNumId w:val="4"/>
  </w:num>
  <w:num w:numId="2" w16cid:durableId="613514137">
    <w:abstractNumId w:val="5"/>
  </w:num>
  <w:num w:numId="3" w16cid:durableId="1318919439">
    <w:abstractNumId w:val="3"/>
  </w:num>
  <w:num w:numId="4" w16cid:durableId="1578899296">
    <w:abstractNumId w:val="2"/>
  </w:num>
  <w:num w:numId="5" w16cid:durableId="314528953">
    <w:abstractNumId w:val="1"/>
  </w:num>
  <w:num w:numId="6" w16cid:durableId="70294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66"/>
    <w:rsid w:val="00006B3A"/>
    <w:rsid w:val="0001074E"/>
    <w:rsid w:val="0001408D"/>
    <w:rsid w:val="00014873"/>
    <w:rsid w:val="000314C8"/>
    <w:rsid w:val="00070785"/>
    <w:rsid w:val="000A2FFE"/>
    <w:rsid w:val="000A5E34"/>
    <w:rsid w:val="000B0DDB"/>
    <w:rsid w:val="000C4D64"/>
    <w:rsid w:val="000C7179"/>
    <w:rsid w:val="000D620C"/>
    <w:rsid w:val="000F47CF"/>
    <w:rsid w:val="00102394"/>
    <w:rsid w:val="0015690F"/>
    <w:rsid w:val="00181E85"/>
    <w:rsid w:val="00183088"/>
    <w:rsid w:val="001A167D"/>
    <w:rsid w:val="001A1D9C"/>
    <w:rsid w:val="001E31BA"/>
    <w:rsid w:val="001F07EC"/>
    <w:rsid w:val="001F3435"/>
    <w:rsid w:val="002119F9"/>
    <w:rsid w:val="00224BAD"/>
    <w:rsid w:val="0024066B"/>
    <w:rsid w:val="00252B48"/>
    <w:rsid w:val="00254534"/>
    <w:rsid w:val="00256997"/>
    <w:rsid w:val="0026332E"/>
    <w:rsid w:val="00266155"/>
    <w:rsid w:val="002757F8"/>
    <w:rsid w:val="002973F1"/>
    <w:rsid w:val="002A7A3D"/>
    <w:rsid w:val="002B31A9"/>
    <w:rsid w:val="002C04BF"/>
    <w:rsid w:val="002D4612"/>
    <w:rsid w:val="002E1ED1"/>
    <w:rsid w:val="003259B1"/>
    <w:rsid w:val="004005B6"/>
    <w:rsid w:val="004114E9"/>
    <w:rsid w:val="00433B65"/>
    <w:rsid w:val="00440F22"/>
    <w:rsid w:val="00457F00"/>
    <w:rsid w:val="0047460A"/>
    <w:rsid w:val="004807A0"/>
    <w:rsid w:val="00482840"/>
    <w:rsid w:val="004A47AA"/>
    <w:rsid w:val="004A539A"/>
    <w:rsid w:val="004A6CAA"/>
    <w:rsid w:val="004C4BA5"/>
    <w:rsid w:val="004C7ADC"/>
    <w:rsid w:val="004D2D88"/>
    <w:rsid w:val="004E08CF"/>
    <w:rsid w:val="004E36A3"/>
    <w:rsid w:val="004E38DD"/>
    <w:rsid w:val="004E7712"/>
    <w:rsid w:val="004F1D3A"/>
    <w:rsid w:val="00517DAB"/>
    <w:rsid w:val="00551F83"/>
    <w:rsid w:val="005549CC"/>
    <w:rsid w:val="005551E3"/>
    <w:rsid w:val="00576F10"/>
    <w:rsid w:val="00580411"/>
    <w:rsid w:val="005926BE"/>
    <w:rsid w:val="005A2704"/>
    <w:rsid w:val="005B13FC"/>
    <w:rsid w:val="005C3A48"/>
    <w:rsid w:val="005C69B9"/>
    <w:rsid w:val="005D32FA"/>
    <w:rsid w:val="00625356"/>
    <w:rsid w:val="00627785"/>
    <w:rsid w:val="00633361"/>
    <w:rsid w:val="006566DF"/>
    <w:rsid w:val="006A7AC0"/>
    <w:rsid w:val="006B2847"/>
    <w:rsid w:val="006D2044"/>
    <w:rsid w:val="006D7623"/>
    <w:rsid w:val="00700F5D"/>
    <w:rsid w:val="00720047"/>
    <w:rsid w:val="00780625"/>
    <w:rsid w:val="007A08B8"/>
    <w:rsid w:val="007B1BE6"/>
    <w:rsid w:val="007B41C8"/>
    <w:rsid w:val="007B6CD6"/>
    <w:rsid w:val="007B7FC6"/>
    <w:rsid w:val="007D005F"/>
    <w:rsid w:val="007D74A1"/>
    <w:rsid w:val="007E65B1"/>
    <w:rsid w:val="007F0561"/>
    <w:rsid w:val="00802359"/>
    <w:rsid w:val="008127D6"/>
    <w:rsid w:val="00824C3A"/>
    <w:rsid w:val="0085211C"/>
    <w:rsid w:val="008554C7"/>
    <w:rsid w:val="00861BE1"/>
    <w:rsid w:val="00864B37"/>
    <w:rsid w:val="008902DF"/>
    <w:rsid w:val="008A5D0B"/>
    <w:rsid w:val="008A7101"/>
    <w:rsid w:val="00935B25"/>
    <w:rsid w:val="009A2FB1"/>
    <w:rsid w:val="009C2527"/>
    <w:rsid w:val="009C2BA2"/>
    <w:rsid w:val="009D7AB5"/>
    <w:rsid w:val="009F0721"/>
    <w:rsid w:val="00A0164D"/>
    <w:rsid w:val="00A23029"/>
    <w:rsid w:val="00A64F34"/>
    <w:rsid w:val="00A821B7"/>
    <w:rsid w:val="00A918C3"/>
    <w:rsid w:val="00AC58B7"/>
    <w:rsid w:val="00AD00DB"/>
    <w:rsid w:val="00AD4FA9"/>
    <w:rsid w:val="00AE0766"/>
    <w:rsid w:val="00AE40B4"/>
    <w:rsid w:val="00B061CA"/>
    <w:rsid w:val="00B161C0"/>
    <w:rsid w:val="00B26347"/>
    <w:rsid w:val="00B33A1A"/>
    <w:rsid w:val="00B5792C"/>
    <w:rsid w:val="00B72E65"/>
    <w:rsid w:val="00B77ED7"/>
    <w:rsid w:val="00BC55E8"/>
    <w:rsid w:val="00BC71FB"/>
    <w:rsid w:val="00C13B3D"/>
    <w:rsid w:val="00C47B9D"/>
    <w:rsid w:val="00C54F84"/>
    <w:rsid w:val="00C573B9"/>
    <w:rsid w:val="00C75B43"/>
    <w:rsid w:val="00C8331B"/>
    <w:rsid w:val="00CD3C50"/>
    <w:rsid w:val="00CE4752"/>
    <w:rsid w:val="00CF659D"/>
    <w:rsid w:val="00D311E1"/>
    <w:rsid w:val="00D33B40"/>
    <w:rsid w:val="00D60D74"/>
    <w:rsid w:val="00D63536"/>
    <w:rsid w:val="00D64904"/>
    <w:rsid w:val="00DB03F4"/>
    <w:rsid w:val="00DC2DE8"/>
    <w:rsid w:val="00DF0CB7"/>
    <w:rsid w:val="00DF3295"/>
    <w:rsid w:val="00E15874"/>
    <w:rsid w:val="00E277D9"/>
    <w:rsid w:val="00E33297"/>
    <w:rsid w:val="00E50CD5"/>
    <w:rsid w:val="00E6220C"/>
    <w:rsid w:val="00E84C4F"/>
    <w:rsid w:val="00E93F6D"/>
    <w:rsid w:val="00ED2EF7"/>
    <w:rsid w:val="00F0421E"/>
    <w:rsid w:val="00F15D23"/>
    <w:rsid w:val="00F2662F"/>
    <w:rsid w:val="00F53DAE"/>
    <w:rsid w:val="00F726E9"/>
    <w:rsid w:val="00F81CCD"/>
    <w:rsid w:val="00F90A1C"/>
    <w:rsid w:val="00F9138E"/>
    <w:rsid w:val="00FA2A2C"/>
    <w:rsid w:val="00FA58D8"/>
    <w:rsid w:val="00FB3620"/>
    <w:rsid w:val="00FC2F4F"/>
    <w:rsid w:val="00FD6F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F509"/>
  <w15:chartTrackingRefBased/>
  <w15:docId w15:val="{61FBDDAB-5D7D-4FE4-88F3-077F655A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0766"/>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AE076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E076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E076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E076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AE076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AE0766"/>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AE0766"/>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AE0766"/>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AE0766"/>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07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E07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E07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E07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E07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E07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07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07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07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07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E07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07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E07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076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AE0766"/>
    <w:rPr>
      <w:i/>
      <w:iCs/>
      <w:color w:val="404040" w:themeColor="text1" w:themeTint="BF"/>
    </w:rPr>
  </w:style>
  <w:style w:type="paragraph" w:styleId="Sraopastraipa">
    <w:name w:val="List Paragraph"/>
    <w:basedOn w:val="prastasis"/>
    <w:uiPriority w:val="34"/>
    <w:qFormat/>
    <w:rsid w:val="00AE076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AE0766"/>
    <w:rPr>
      <w:i/>
      <w:iCs/>
      <w:color w:val="2F5496" w:themeColor="accent1" w:themeShade="BF"/>
    </w:rPr>
  </w:style>
  <w:style w:type="paragraph" w:styleId="Iskirtacitata">
    <w:name w:val="Intense Quote"/>
    <w:basedOn w:val="prastasis"/>
    <w:next w:val="prastasis"/>
    <w:link w:val="IskirtacitataDiagrama"/>
    <w:uiPriority w:val="30"/>
    <w:qFormat/>
    <w:rsid w:val="00AE076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AE0766"/>
    <w:rPr>
      <w:i/>
      <w:iCs/>
      <w:color w:val="2F5496" w:themeColor="accent1" w:themeShade="BF"/>
    </w:rPr>
  </w:style>
  <w:style w:type="character" w:styleId="Rykinuoroda">
    <w:name w:val="Intense Reference"/>
    <w:basedOn w:val="Numatytasispastraiposriftas"/>
    <w:uiPriority w:val="32"/>
    <w:qFormat/>
    <w:rsid w:val="00AE0766"/>
    <w:rPr>
      <w:b/>
      <w:bCs/>
      <w:smallCaps/>
      <w:color w:val="2F5496" w:themeColor="accent1" w:themeShade="BF"/>
      <w:spacing w:val="5"/>
    </w:rPr>
  </w:style>
  <w:style w:type="paragraph" w:styleId="Antrats">
    <w:name w:val="header"/>
    <w:basedOn w:val="prastasis"/>
    <w:link w:val="AntratsDiagrama"/>
    <w:uiPriority w:val="99"/>
    <w:unhideWhenUsed/>
    <w:rsid w:val="00AE0766"/>
    <w:pPr>
      <w:tabs>
        <w:tab w:val="center" w:pos="4819"/>
        <w:tab w:val="right" w:pos="9638"/>
      </w:tabs>
    </w:pPr>
    <w:rPr>
      <w:rFonts w:asciiTheme="minorHAnsi" w:eastAsiaTheme="minorHAnsi" w:hAnsiTheme="minorHAnsi" w:cstheme="minorBidi"/>
      <w:kern w:val="2"/>
      <w:szCs w:val="24"/>
      <w14:ligatures w14:val="standardContextual"/>
    </w:rPr>
  </w:style>
  <w:style w:type="character" w:customStyle="1" w:styleId="AntratsDiagrama">
    <w:name w:val="Antraštės Diagrama"/>
    <w:basedOn w:val="Numatytasispastraiposriftas"/>
    <w:link w:val="Antrats"/>
    <w:uiPriority w:val="99"/>
    <w:rsid w:val="00AE0766"/>
  </w:style>
  <w:style w:type="paragraph" w:styleId="Porat">
    <w:name w:val="footer"/>
    <w:basedOn w:val="prastasis"/>
    <w:link w:val="PoratDiagrama"/>
    <w:uiPriority w:val="99"/>
    <w:unhideWhenUsed/>
    <w:rsid w:val="00AE0766"/>
    <w:pPr>
      <w:tabs>
        <w:tab w:val="center" w:pos="4819"/>
        <w:tab w:val="right" w:pos="9638"/>
      </w:tabs>
    </w:pPr>
    <w:rPr>
      <w:rFonts w:asciiTheme="minorHAnsi" w:eastAsiaTheme="minorHAnsi" w:hAnsiTheme="minorHAnsi" w:cstheme="minorBidi"/>
      <w:kern w:val="2"/>
      <w:szCs w:val="24"/>
      <w14:ligatures w14:val="standardContextual"/>
    </w:rPr>
  </w:style>
  <w:style w:type="character" w:customStyle="1" w:styleId="PoratDiagrama">
    <w:name w:val="Poraštė Diagrama"/>
    <w:basedOn w:val="Numatytasispastraiposriftas"/>
    <w:link w:val="Porat"/>
    <w:uiPriority w:val="99"/>
    <w:rsid w:val="00AE0766"/>
  </w:style>
  <w:style w:type="paragraph" w:styleId="prastasiniatinklio">
    <w:name w:val="Normal (Web)"/>
    <w:basedOn w:val="prastasis"/>
    <w:uiPriority w:val="99"/>
    <w:semiHidden/>
    <w:unhideWhenUsed/>
    <w:rsid w:val="00F2662F"/>
    <w:pPr>
      <w:spacing w:before="100" w:beforeAutospacing="1" w:after="100" w:afterAutospacing="1"/>
    </w:pPr>
    <w:rPr>
      <w:szCs w:val="24"/>
      <w:lang w:eastAsia="lt-LT"/>
    </w:rPr>
  </w:style>
  <w:style w:type="character" w:styleId="Komentaronuoroda">
    <w:name w:val="annotation reference"/>
    <w:basedOn w:val="Numatytasispastraiposriftas"/>
    <w:uiPriority w:val="99"/>
    <w:semiHidden/>
    <w:unhideWhenUsed/>
    <w:rsid w:val="00E6220C"/>
    <w:rPr>
      <w:sz w:val="16"/>
      <w:szCs w:val="16"/>
    </w:rPr>
  </w:style>
  <w:style w:type="paragraph" w:styleId="Komentarotekstas">
    <w:name w:val="annotation text"/>
    <w:basedOn w:val="prastasis"/>
    <w:link w:val="KomentarotekstasDiagrama"/>
    <w:uiPriority w:val="99"/>
    <w:unhideWhenUsed/>
    <w:rsid w:val="00E6220C"/>
    <w:rPr>
      <w:sz w:val="20"/>
    </w:rPr>
  </w:style>
  <w:style w:type="character" w:customStyle="1" w:styleId="KomentarotekstasDiagrama">
    <w:name w:val="Komentaro tekstas Diagrama"/>
    <w:basedOn w:val="Numatytasispastraiposriftas"/>
    <w:link w:val="Komentarotekstas"/>
    <w:uiPriority w:val="99"/>
    <w:rsid w:val="00E6220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6220C"/>
    <w:rPr>
      <w:b/>
      <w:bCs/>
    </w:rPr>
  </w:style>
  <w:style w:type="character" w:customStyle="1" w:styleId="KomentarotemaDiagrama">
    <w:name w:val="Komentaro tema Diagrama"/>
    <w:basedOn w:val="KomentarotekstasDiagrama"/>
    <w:link w:val="Komentarotema"/>
    <w:uiPriority w:val="99"/>
    <w:semiHidden/>
    <w:rsid w:val="00E6220C"/>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semiHidden/>
    <w:unhideWhenUsed/>
    <w:rsid w:val="004A53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0F63-5C8A-4267-81C7-9A9A8E80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2022</Words>
  <Characters>1154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Einoras Stankus</dc:creator>
  <cp:lastModifiedBy>Steponas Navajauskas</cp:lastModifiedBy>
  <cp:revision>34</cp:revision>
  <cp:lastPrinted>2026-01-15T08:18:00Z</cp:lastPrinted>
  <dcterms:created xsi:type="dcterms:W3CDTF">2026-01-08T09:02:00Z</dcterms:created>
  <dcterms:modified xsi:type="dcterms:W3CDTF">2026-01-21T06:56:00Z</dcterms:modified>
</cp:coreProperties>
</file>