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C146" w14:textId="268DF500" w:rsidR="00C344B6" w:rsidRPr="00C20E60" w:rsidRDefault="00C344B6" w:rsidP="00C344B6">
      <w:pPr>
        <w:tabs>
          <w:tab w:val="left" w:pos="3206"/>
        </w:tabs>
        <w:jc w:val="center"/>
        <w:rPr>
          <w:rFonts w:ascii="Times New Roman" w:hAnsi="Times New Roman" w:cs="Times New Roman"/>
          <w:b/>
          <w:bCs/>
          <w:sz w:val="24"/>
          <w:szCs w:val="24"/>
          <w:lang w:eastAsia="en-US" w:bidi="ar-SA"/>
        </w:rPr>
      </w:pPr>
      <w:r w:rsidRPr="00C20E60">
        <w:rPr>
          <w:rFonts w:ascii="Times New Roman" w:hAnsi="Times New Roman" w:cs="Times New Roman"/>
          <w:b/>
          <w:bCs/>
          <w:sz w:val="24"/>
          <w:szCs w:val="24"/>
          <w:lang w:eastAsia="en-US" w:bidi="ar-SA"/>
        </w:rPr>
        <w:object w:dxaOrig="720" w:dyaOrig="855" w14:anchorId="27B68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7" o:title=""/>
          </v:shape>
          <o:OLEObject Type="Embed" ProgID="Imaging.Document" ShapeID="_x0000_i1025" DrawAspect="Content" ObjectID="_1820838779" r:id="rId8"/>
        </w:object>
      </w:r>
    </w:p>
    <w:p w14:paraId="3EB83EE2" w14:textId="77777777" w:rsidR="00C344B6" w:rsidRPr="00C20E60" w:rsidRDefault="00C344B6" w:rsidP="00C344B6">
      <w:pPr>
        <w:tabs>
          <w:tab w:val="left" w:pos="3206"/>
        </w:tabs>
        <w:jc w:val="center"/>
        <w:rPr>
          <w:rFonts w:ascii="Times New Roman" w:hAnsi="Times New Roman" w:cs="Times New Roman"/>
          <w:b/>
          <w:sz w:val="24"/>
          <w:szCs w:val="24"/>
          <w:lang w:eastAsia="en-GB" w:bidi="ar-SA"/>
        </w:rPr>
      </w:pPr>
    </w:p>
    <w:p w14:paraId="5BCFF222" w14:textId="0593E982" w:rsidR="00C344B6" w:rsidRPr="00C20E60" w:rsidRDefault="00C344B6" w:rsidP="00C344B6">
      <w:pPr>
        <w:tabs>
          <w:tab w:val="left" w:pos="3206"/>
        </w:tabs>
        <w:jc w:val="center"/>
        <w:rPr>
          <w:rFonts w:ascii="Times New Roman" w:hAnsi="Times New Roman" w:cs="Times New Roman"/>
          <w:b/>
          <w:sz w:val="24"/>
          <w:szCs w:val="24"/>
          <w:lang w:eastAsia="en-GB" w:bidi="ar-SA"/>
        </w:rPr>
      </w:pPr>
      <w:r w:rsidRPr="00C20E60">
        <w:rPr>
          <w:rFonts w:ascii="Times New Roman" w:hAnsi="Times New Roman" w:cs="Times New Roman"/>
          <w:b/>
          <w:sz w:val="24"/>
          <w:szCs w:val="24"/>
          <w:lang w:eastAsia="en-GB" w:bidi="ar-SA"/>
        </w:rPr>
        <w:t>SPRENDIMAS</w:t>
      </w:r>
    </w:p>
    <w:p w14:paraId="457C8993" w14:textId="0176223C" w:rsidR="00C344B6" w:rsidRPr="00C20E60" w:rsidRDefault="00C344B6" w:rsidP="00C344B6">
      <w:pPr>
        <w:tabs>
          <w:tab w:val="left" w:pos="3206"/>
        </w:tabs>
        <w:jc w:val="center"/>
        <w:rPr>
          <w:rFonts w:ascii="Times New Roman" w:hAnsi="Times New Roman" w:cs="Times New Roman"/>
          <w:b/>
          <w:sz w:val="24"/>
          <w:szCs w:val="24"/>
          <w:lang w:eastAsia="en-GB" w:bidi="ar-SA"/>
        </w:rPr>
      </w:pPr>
      <w:r w:rsidRPr="00C20E60">
        <w:rPr>
          <w:rFonts w:ascii="Times New Roman" w:hAnsi="Times New Roman" w:cs="Times New Roman"/>
          <w:b/>
          <w:sz w:val="24"/>
          <w:szCs w:val="24"/>
          <w:lang w:eastAsia="en-GB" w:bidi="ar-SA"/>
        </w:rPr>
        <w:t>DĖL KĖDAINIŲ RAJONO SAVIVALDYBĖS MOKINIO  PADĖJĖJO IR ŠVIETIMO PAGALBOS SPECIALISTŲ PAREIGYBIŲ FINANSAVIMO TVARKOS APRAŠO PATVIRTINIMO</w:t>
      </w:r>
    </w:p>
    <w:p w14:paraId="55B6AA49" w14:textId="77777777" w:rsidR="00C344B6" w:rsidRPr="00C20E60" w:rsidRDefault="00C344B6" w:rsidP="00C344B6">
      <w:pPr>
        <w:tabs>
          <w:tab w:val="left" w:pos="3206"/>
        </w:tabs>
        <w:ind w:firstLine="680"/>
        <w:jc w:val="center"/>
        <w:rPr>
          <w:rFonts w:ascii="Times New Roman" w:hAnsi="Times New Roman" w:cs="Times New Roman"/>
          <w:sz w:val="24"/>
          <w:szCs w:val="24"/>
          <w:lang w:eastAsia="en-GB" w:bidi="ar-SA"/>
        </w:rPr>
      </w:pPr>
    </w:p>
    <w:p w14:paraId="7FA40B27" w14:textId="23517103" w:rsidR="00C20E60" w:rsidRPr="00C20E60" w:rsidRDefault="00C20E60" w:rsidP="00C20E60">
      <w:pPr>
        <w:contextualSpacing/>
        <w:jc w:val="center"/>
        <w:rPr>
          <w:rFonts w:ascii="Times New Roman" w:hAnsi="Times New Roman" w:cs="Times New Roman"/>
          <w:sz w:val="24"/>
          <w:szCs w:val="24"/>
        </w:rPr>
      </w:pPr>
      <w:bookmarkStart w:id="0" w:name="_Hlk210030446"/>
      <w:r w:rsidRPr="00C20E60">
        <w:rPr>
          <w:rFonts w:ascii="Times New Roman" w:hAnsi="Times New Roman" w:cs="Times New Roman"/>
          <w:sz w:val="24"/>
          <w:szCs w:val="24"/>
        </w:rPr>
        <w:t>2025 m. rugsėjo 26 d. Nr. TS-</w:t>
      </w:r>
      <w:r w:rsidR="00116CA3">
        <w:rPr>
          <w:rFonts w:ascii="Times New Roman" w:hAnsi="Times New Roman" w:cs="Times New Roman"/>
          <w:sz w:val="24"/>
          <w:szCs w:val="24"/>
        </w:rPr>
        <w:t>238</w:t>
      </w:r>
    </w:p>
    <w:bookmarkEnd w:id="0"/>
    <w:p w14:paraId="7C152FA5" w14:textId="77777777" w:rsidR="00C344B6" w:rsidRPr="00C20E60" w:rsidRDefault="00C344B6" w:rsidP="00C344B6">
      <w:pPr>
        <w:tabs>
          <w:tab w:val="left" w:pos="3206"/>
        </w:tabs>
        <w:jc w:val="center"/>
        <w:rPr>
          <w:rFonts w:ascii="Times New Roman" w:hAnsi="Times New Roman" w:cs="Times New Roman"/>
          <w:b/>
          <w:bCs/>
          <w:sz w:val="24"/>
          <w:szCs w:val="24"/>
          <w:lang w:eastAsia="en-GB" w:bidi="ar-SA"/>
        </w:rPr>
      </w:pPr>
      <w:r w:rsidRPr="00C20E60">
        <w:rPr>
          <w:rFonts w:ascii="Times New Roman" w:hAnsi="Times New Roman" w:cs="Times New Roman"/>
          <w:sz w:val="24"/>
          <w:szCs w:val="24"/>
          <w:lang w:eastAsia="en-GB" w:bidi="ar-SA"/>
        </w:rPr>
        <w:t>Kėdainiai</w:t>
      </w:r>
    </w:p>
    <w:p w14:paraId="53D1D5C2" w14:textId="77777777" w:rsidR="00C344B6" w:rsidRPr="00C20E60" w:rsidRDefault="00C344B6" w:rsidP="00C344B6">
      <w:pPr>
        <w:tabs>
          <w:tab w:val="left" w:pos="3206"/>
        </w:tabs>
        <w:ind w:firstLine="851"/>
        <w:jc w:val="center"/>
        <w:rPr>
          <w:rFonts w:ascii="Times New Roman" w:hAnsi="Times New Roman" w:cs="Times New Roman"/>
          <w:sz w:val="24"/>
          <w:szCs w:val="24"/>
          <w:lang w:eastAsia="en-GB" w:bidi="ar-SA"/>
        </w:rPr>
      </w:pPr>
    </w:p>
    <w:p w14:paraId="34026764" w14:textId="09E4AEF7" w:rsidR="00C344B6" w:rsidRPr="00C20E60" w:rsidRDefault="00C344B6" w:rsidP="00C344B6">
      <w:pPr>
        <w:tabs>
          <w:tab w:val="left" w:pos="1134"/>
          <w:tab w:val="left" w:pos="3206"/>
        </w:tabs>
        <w:ind w:firstLine="851"/>
        <w:jc w:val="both"/>
        <w:rPr>
          <w:rFonts w:ascii="Times New Roman" w:eastAsia="Calibri" w:hAnsi="Times New Roman" w:cs="Times New Roman"/>
          <w:sz w:val="24"/>
          <w:szCs w:val="24"/>
          <w:lang w:eastAsia="en-US" w:bidi="ar-SA"/>
        </w:rPr>
      </w:pPr>
      <w:r w:rsidRPr="00C20E60">
        <w:rPr>
          <w:rFonts w:ascii="Times New Roman" w:eastAsia="Calibri" w:hAnsi="Times New Roman" w:cs="Times New Roman"/>
          <w:sz w:val="24"/>
          <w:szCs w:val="24"/>
          <w:lang w:eastAsia="en-US" w:bidi="ar-SA"/>
        </w:rPr>
        <w:t xml:space="preserve">Vadovaudamasi Lietuvos Respublikos vietos savivaldos įstatymo 6 straipsnio 6 </w:t>
      </w:r>
      <w:r w:rsidR="00BB652F" w:rsidRPr="00C20E60">
        <w:rPr>
          <w:rFonts w:ascii="Times New Roman" w:eastAsia="Calibri" w:hAnsi="Times New Roman" w:cs="Times New Roman"/>
          <w:sz w:val="24"/>
          <w:szCs w:val="24"/>
          <w:lang w:eastAsia="en-US" w:bidi="ar-SA"/>
        </w:rPr>
        <w:t>punktu</w:t>
      </w:r>
      <w:r w:rsidRPr="00C20E60">
        <w:rPr>
          <w:rFonts w:ascii="Times New Roman" w:eastAsia="Calibri" w:hAnsi="Times New Roman" w:cs="Times New Roman"/>
          <w:sz w:val="24"/>
          <w:szCs w:val="24"/>
          <w:lang w:eastAsia="en-US" w:bidi="ar-SA"/>
        </w:rPr>
        <w:t xml:space="preserve">, Lietuvos Respublikos švietimo įstatymo 58 straipsnio </w:t>
      </w:r>
      <w:r w:rsidR="00BB652F" w:rsidRPr="00C20E60">
        <w:rPr>
          <w:rFonts w:ascii="Times New Roman" w:eastAsia="Calibri" w:hAnsi="Times New Roman" w:cs="Times New Roman"/>
          <w:sz w:val="24"/>
          <w:szCs w:val="24"/>
          <w:lang w:eastAsia="en-US" w:bidi="ar-SA"/>
        </w:rPr>
        <w:t>1</w:t>
      </w:r>
      <w:r w:rsidRPr="00C20E60">
        <w:rPr>
          <w:rFonts w:ascii="Times New Roman" w:eastAsia="Calibri" w:hAnsi="Times New Roman" w:cs="Times New Roman"/>
          <w:sz w:val="24"/>
          <w:szCs w:val="24"/>
          <w:lang w:eastAsia="en-US" w:bidi="ar-SA"/>
        </w:rPr>
        <w:t xml:space="preserve"> dalies </w:t>
      </w:r>
      <w:r w:rsidR="00BB652F" w:rsidRPr="00C20E60">
        <w:rPr>
          <w:rFonts w:ascii="Times New Roman" w:eastAsia="Calibri" w:hAnsi="Times New Roman" w:cs="Times New Roman"/>
          <w:sz w:val="24"/>
          <w:szCs w:val="24"/>
          <w:lang w:eastAsia="en-US" w:bidi="ar-SA"/>
        </w:rPr>
        <w:t>1</w:t>
      </w:r>
      <w:r w:rsidRPr="00C20E60">
        <w:rPr>
          <w:rFonts w:ascii="Times New Roman" w:eastAsia="Calibri" w:hAnsi="Times New Roman" w:cs="Times New Roman"/>
          <w:sz w:val="24"/>
          <w:szCs w:val="24"/>
          <w:lang w:eastAsia="en-US" w:bidi="ar-SA"/>
        </w:rPr>
        <w:t xml:space="preserve"> ir 3 punktais, Kėdainių rajono savivaldybės taryba </w:t>
      </w:r>
      <w:r w:rsidRPr="00C20E60">
        <w:rPr>
          <w:rFonts w:ascii="Times New Roman" w:eastAsia="Calibri" w:hAnsi="Times New Roman" w:cs="Times New Roman"/>
          <w:spacing w:val="40"/>
          <w:sz w:val="24"/>
          <w:szCs w:val="24"/>
          <w:lang w:eastAsia="en-US" w:bidi="ar-SA"/>
        </w:rPr>
        <w:t>nusprendžia</w:t>
      </w:r>
      <w:r w:rsidRPr="00C20E60">
        <w:rPr>
          <w:rFonts w:ascii="Times New Roman" w:eastAsia="Calibri" w:hAnsi="Times New Roman" w:cs="Times New Roman"/>
          <w:sz w:val="24"/>
          <w:szCs w:val="24"/>
          <w:lang w:eastAsia="en-US" w:bidi="ar-SA"/>
        </w:rPr>
        <w:t>:</w:t>
      </w:r>
    </w:p>
    <w:p w14:paraId="5B454117" w14:textId="77777777" w:rsidR="00C344B6" w:rsidRPr="00C20E60" w:rsidRDefault="00C344B6" w:rsidP="00C344B6">
      <w:pPr>
        <w:numPr>
          <w:ilvl w:val="0"/>
          <w:numId w:val="1"/>
        </w:numPr>
        <w:tabs>
          <w:tab w:val="left" w:pos="993"/>
          <w:tab w:val="left" w:pos="1134"/>
          <w:tab w:val="left" w:pos="3206"/>
        </w:tabs>
        <w:ind w:left="0" w:firstLine="851"/>
        <w:contextualSpacing/>
        <w:jc w:val="both"/>
        <w:rPr>
          <w:rFonts w:ascii="Times New Roman" w:eastAsia="Calibri" w:hAnsi="Times New Roman" w:cs="Times New Roman"/>
          <w:sz w:val="24"/>
          <w:szCs w:val="24"/>
          <w:lang w:eastAsia="en-US" w:bidi="ar-SA"/>
        </w:rPr>
      </w:pPr>
      <w:r w:rsidRPr="00C20E60">
        <w:rPr>
          <w:rFonts w:ascii="Times New Roman" w:eastAsia="Calibri" w:hAnsi="Times New Roman" w:cs="Times New Roman"/>
          <w:sz w:val="24"/>
          <w:szCs w:val="24"/>
          <w:lang w:eastAsia="en-US" w:bidi="ar-SA"/>
        </w:rPr>
        <w:t>Patvirtinti</w:t>
      </w:r>
      <w:bookmarkStart w:id="1" w:name="_Hlk165033458"/>
      <w:r w:rsidRPr="00C20E60">
        <w:rPr>
          <w:rFonts w:ascii="Times New Roman" w:eastAsia="Calibri" w:hAnsi="Times New Roman" w:cs="Times New Roman"/>
          <w:sz w:val="24"/>
          <w:szCs w:val="24"/>
          <w:lang w:eastAsia="en-US" w:bidi="ar-SA"/>
        </w:rPr>
        <w:t xml:space="preserve"> </w:t>
      </w:r>
      <w:bookmarkEnd w:id="1"/>
      <w:r w:rsidRPr="00C20E60">
        <w:rPr>
          <w:rFonts w:ascii="Times New Roman" w:eastAsia="Calibri" w:hAnsi="Times New Roman" w:cs="Times New Roman"/>
          <w:sz w:val="24"/>
          <w:szCs w:val="24"/>
          <w:lang w:eastAsia="en-US" w:bidi="ar-SA"/>
        </w:rPr>
        <w:t>Kėdainių rajono savivaldybės Mokinio padėjėjo ir švietimo pagalbos specialistų pareigybių finansavimo tvarkos aprašą (pridedama).</w:t>
      </w:r>
    </w:p>
    <w:p w14:paraId="0ADF006D" w14:textId="533DE3D3" w:rsidR="00C344B6" w:rsidRPr="00C20E60" w:rsidRDefault="00C344B6" w:rsidP="00C344B6">
      <w:pPr>
        <w:numPr>
          <w:ilvl w:val="0"/>
          <w:numId w:val="1"/>
        </w:numPr>
        <w:tabs>
          <w:tab w:val="left" w:pos="993"/>
          <w:tab w:val="left" w:pos="1134"/>
          <w:tab w:val="left" w:pos="3206"/>
        </w:tabs>
        <w:ind w:left="0" w:firstLine="851"/>
        <w:contextualSpacing/>
        <w:jc w:val="both"/>
        <w:rPr>
          <w:rFonts w:ascii="Times New Roman" w:eastAsia="Calibri" w:hAnsi="Times New Roman" w:cs="Times New Roman"/>
          <w:sz w:val="24"/>
          <w:szCs w:val="24"/>
          <w:lang w:eastAsia="en-US" w:bidi="ar-SA"/>
        </w:rPr>
      </w:pPr>
      <w:r w:rsidRPr="00C20E60">
        <w:rPr>
          <w:rFonts w:ascii="Times New Roman" w:eastAsia="Calibri" w:hAnsi="Times New Roman" w:cs="Times New Roman"/>
          <w:sz w:val="24"/>
          <w:szCs w:val="24"/>
          <w:lang w:eastAsia="en-US" w:bidi="ar-SA"/>
        </w:rPr>
        <w:t>Sprendimas įsigalioja nuo 2025 m. spalio</w:t>
      </w:r>
      <w:r w:rsidR="00C20E60" w:rsidRPr="00C20E60">
        <w:rPr>
          <w:rFonts w:ascii="Times New Roman" w:eastAsia="Calibri" w:hAnsi="Times New Roman" w:cs="Times New Roman"/>
          <w:sz w:val="24"/>
          <w:szCs w:val="24"/>
          <w:lang w:eastAsia="en-US" w:bidi="ar-SA"/>
        </w:rPr>
        <w:t xml:space="preserve"> </w:t>
      </w:r>
      <w:r w:rsidRPr="00C20E60">
        <w:rPr>
          <w:rFonts w:ascii="Times New Roman" w:eastAsia="Calibri" w:hAnsi="Times New Roman" w:cs="Times New Roman"/>
          <w:sz w:val="24"/>
          <w:szCs w:val="24"/>
          <w:lang w:eastAsia="en-US" w:bidi="ar-SA"/>
        </w:rPr>
        <w:t xml:space="preserve">1 d. </w:t>
      </w:r>
    </w:p>
    <w:p w14:paraId="54BC298D" w14:textId="77777777" w:rsidR="00C344B6" w:rsidRPr="00C20E60" w:rsidRDefault="00C344B6" w:rsidP="00C344B6">
      <w:pPr>
        <w:tabs>
          <w:tab w:val="left" w:pos="993"/>
          <w:tab w:val="left" w:pos="1134"/>
          <w:tab w:val="left" w:pos="3206"/>
        </w:tabs>
        <w:contextualSpacing/>
        <w:jc w:val="both"/>
        <w:rPr>
          <w:rFonts w:ascii="Times New Roman" w:eastAsia="Calibri" w:hAnsi="Times New Roman" w:cs="Times New Roman"/>
          <w:sz w:val="24"/>
          <w:szCs w:val="24"/>
          <w:lang w:eastAsia="en-US" w:bidi="ar-SA"/>
        </w:rPr>
      </w:pPr>
    </w:p>
    <w:p w14:paraId="568E818A" w14:textId="77777777" w:rsidR="00C20E60" w:rsidRPr="00C20E60" w:rsidRDefault="00C20E60" w:rsidP="00C344B6">
      <w:pPr>
        <w:tabs>
          <w:tab w:val="left" w:pos="993"/>
          <w:tab w:val="left" w:pos="1134"/>
          <w:tab w:val="left" w:pos="3206"/>
        </w:tabs>
        <w:contextualSpacing/>
        <w:jc w:val="both"/>
        <w:rPr>
          <w:rFonts w:ascii="Times New Roman" w:eastAsia="Calibri" w:hAnsi="Times New Roman" w:cs="Times New Roman"/>
          <w:sz w:val="24"/>
          <w:szCs w:val="24"/>
          <w:lang w:eastAsia="en-US" w:bidi="ar-SA"/>
        </w:rPr>
      </w:pPr>
    </w:p>
    <w:p w14:paraId="4F53E387" w14:textId="77777777" w:rsidR="00C20E60" w:rsidRPr="00C20E60" w:rsidRDefault="00C20E60" w:rsidP="00C20E60">
      <w:pPr>
        <w:contextualSpacing/>
        <w:rPr>
          <w:rFonts w:ascii="Times New Roman" w:hAnsi="Times New Roman" w:cs="Times New Roman"/>
          <w:sz w:val="24"/>
          <w:szCs w:val="24"/>
        </w:rPr>
      </w:pPr>
      <w:bookmarkStart w:id="2" w:name="_Hlk202182067"/>
      <w:bookmarkStart w:id="3" w:name="_Hlk202182431"/>
      <w:r w:rsidRPr="00C20E60">
        <w:rPr>
          <w:rFonts w:ascii="Times New Roman" w:hAnsi="Times New Roman" w:cs="Times New Roman"/>
          <w:sz w:val="24"/>
          <w:szCs w:val="24"/>
        </w:rPr>
        <w:t>Savivaldybės meras                                                                                                 Valentinas Tamulis</w:t>
      </w:r>
      <w:bookmarkEnd w:id="2"/>
    </w:p>
    <w:bookmarkEnd w:id="3"/>
    <w:p w14:paraId="65D9621A" w14:textId="77777777" w:rsidR="00C344B6" w:rsidRPr="00C20E60" w:rsidRDefault="00C344B6" w:rsidP="00C344B6">
      <w:pPr>
        <w:rPr>
          <w:rFonts w:ascii="Times New Roman" w:hAnsi="Times New Roman" w:cs="Times New Roman"/>
          <w:iCs/>
          <w:sz w:val="24"/>
          <w:szCs w:val="24"/>
          <w:lang w:eastAsia="en-US" w:bidi="ar-SA"/>
        </w:rPr>
      </w:pPr>
    </w:p>
    <w:p w14:paraId="5330EE37" w14:textId="77777777" w:rsidR="00C344B6" w:rsidRPr="00C20E60" w:rsidRDefault="00C344B6" w:rsidP="00C344B6">
      <w:pPr>
        <w:rPr>
          <w:rFonts w:ascii="Times New Roman" w:hAnsi="Times New Roman" w:cs="Times New Roman"/>
          <w:iCs/>
          <w:sz w:val="24"/>
          <w:szCs w:val="24"/>
          <w:lang w:eastAsia="en-US" w:bidi="ar-SA"/>
        </w:rPr>
        <w:sectPr w:rsidR="00C344B6" w:rsidRPr="00C20E60" w:rsidSect="00C344B6">
          <w:headerReference w:type="default" r:id="rId9"/>
          <w:pgSz w:w="11907" w:h="16840" w:code="9"/>
          <w:pgMar w:top="1134" w:right="567" w:bottom="1134" w:left="1701" w:header="720" w:footer="720" w:gutter="0"/>
          <w:cols w:space="720"/>
          <w:titlePg/>
          <w:docGrid w:linePitch="360"/>
        </w:sectPr>
      </w:pPr>
    </w:p>
    <w:p w14:paraId="3A3F76EB" w14:textId="77777777" w:rsidR="00C344B6" w:rsidRPr="00C20E60" w:rsidRDefault="00C344B6" w:rsidP="00C20E60">
      <w:pPr>
        <w:ind w:left="5387"/>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lastRenderedPageBreak/>
        <w:t xml:space="preserve">PATVIRTINTA </w:t>
      </w:r>
    </w:p>
    <w:p w14:paraId="2FC1D549" w14:textId="77777777" w:rsidR="00C344B6" w:rsidRPr="00C20E60" w:rsidRDefault="00C344B6" w:rsidP="00C20E60">
      <w:pPr>
        <w:ind w:left="5387"/>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Kėdainių rajono savivaldybės tarybos</w:t>
      </w:r>
    </w:p>
    <w:p w14:paraId="3A202909" w14:textId="45F5809D" w:rsidR="00C344B6" w:rsidRPr="00C20E60" w:rsidRDefault="00C344B6" w:rsidP="00C20E60">
      <w:pPr>
        <w:ind w:left="5387"/>
        <w:jc w:val="both"/>
        <w:rPr>
          <w:rFonts w:ascii="Times New Roman" w:hAnsi="Times New Roman" w:cs="Times New Roman"/>
          <w:sz w:val="24"/>
          <w:szCs w:val="24"/>
        </w:rPr>
      </w:pPr>
      <w:r w:rsidRPr="00C20E60">
        <w:rPr>
          <w:rFonts w:ascii="Times New Roman" w:hAnsi="Times New Roman" w:cs="Times New Roman"/>
          <w:color w:val="000000"/>
          <w:sz w:val="24"/>
          <w:szCs w:val="24"/>
        </w:rPr>
        <w:t xml:space="preserve">2025 m. </w:t>
      </w:r>
      <w:r w:rsidR="00C20E60" w:rsidRPr="00C20E60">
        <w:rPr>
          <w:rFonts w:ascii="Times New Roman" w:hAnsi="Times New Roman" w:cs="Times New Roman"/>
          <w:color w:val="000000"/>
          <w:sz w:val="24"/>
          <w:szCs w:val="24"/>
        </w:rPr>
        <w:t xml:space="preserve">rugsėjo 26 </w:t>
      </w:r>
      <w:r w:rsidRPr="00C20E60">
        <w:rPr>
          <w:rFonts w:ascii="Times New Roman" w:hAnsi="Times New Roman" w:cs="Times New Roman"/>
          <w:color w:val="000000"/>
          <w:sz w:val="24"/>
          <w:szCs w:val="24"/>
        </w:rPr>
        <w:t xml:space="preserve">d. </w:t>
      </w:r>
      <w:r w:rsidRPr="00C20E60">
        <w:rPr>
          <w:rFonts w:ascii="Times New Roman" w:hAnsi="Times New Roman" w:cs="Times New Roman"/>
          <w:sz w:val="24"/>
          <w:szCs w:val="24"/>
        </w:rPr>
        <w:t>sprendimu Nr. TS-</w:t>
      </w:r>
      <w:r w:rsidR="00116CA3">
        <w:rPr>
          <w:rFonts w:ascii="Times New Roman" w:hAnsi="Times New Roman" w:cs="Times New Roman"/>
          <w:sz w:val="24"/>
          <w:szCs w:val="24"/>
        </w:rPr>
        <w:t>238</w:t>
      </w:r>
    </w:p>
    <w:p w14:paraId="7ED31E19" w14:textId="77777777" w:rsidR="00C344B6" w:rsidRPr="00C20E60" w:rsidRDefault="00C344B6" w:rsidP="00C344B6">
      <w:pPr>
        <w:jc w:val="both"/>
        <w:rPr>
          <w:rFonts w:ascii="Times New Roman" w:hAnsi="Times New Roman" w:cs="Times New Roman"/>
          <w:color w:val="000000"/>
          <w:sz w:val="24"/>
          <w:szCs w:val="24"/>
        </w:rPr>
      </w:pPr>
    </w:p>
    <w:p w14:paraId="0436B180" w14:textId="77777777" w:rsidR="00C344B6" w:rsidRPr="00C20E60" w:rsidRDefault="00C344B6" w:rsidP="00C344B6">
      <w:pPr>
        <w:jc w:val="center"/>
        <w:rPr>
          <w:rFonts w:ascii="Times New Roman" w:hAnsi="Times New Roman" w:cs="Times New Roman"/>
          <w:b/>
          <w:bCs/>
          <w:color w:val="000000"/>
          <w:sz w:val="24"/>
          <w:szCs w:val="24"/>
        </w:rPr>
      </w:pPr>
      <w:bookmarkStart w:id="4" w:name="_Hlk208222075"/>
      <w:r w:rsidRPr="00C20E60">
        <w:rPr>
          <w:rFonts w:ascii="Times New Roman" w:hAnsi="Times New Roman" w:cs="Times New Roman"/>
          <w:b/>
          <w:bCs/>
          <w:color w:val="000000"/>
          <w:sz w:val="24"/>
          <w:szCs w:val="24"/>
        </w:rPr>
        <w:t>KĖDAINIŲ RAJONO SAVIVALDYBĖS MOKINIO PADĖJĖJO IR ŠVIETIMO PAGALBOS SPECIALISTŲ PAREIGYBIŲ FINANSAVIMO TVARKOS APRAŠAS</w:t>
      </w:r>
    </w:p>
    <w:p w14:paraId="41443E43" w14:textId="77777777" w:rsidR="00C344B6" w:rsidRPr="00C20E60" w:rsidRDefault="00C344B6" w:rsidP="00C344B6">
      <w:pPr>
        <w:jc w:val="center"/>
        <w:rPr>
          <w:rFonts w:ascii="Times New Roman" w:hAnsi="Times New Roman" w:cs="Times New Roman"/>
          <w:color w:val="000000"/>
          <w:sz w:val="24"/>
          <w:szCs w:val="24"/>
        </w:rPr>
      </w:pPr>
    </w:p>
    <w:bookmarkEnd w:id="4"/>
    <w:p w14:paraId="7215641B" w14:textId="77777777" w:rsidR="00C344B6" w:rsidRPr="00C20E60" w:rsidRDefault="00C344B6" w:rsidP="00C344B6">
      <w:pPr>
        <w:jc w:val="center"/>
        <w:rPr>
          <w:rFonts w:ascii="Times New Roman" w:hAnsi="Times New Roman" w:cs="Times New Roman"/>
          <w:color w:val="000000"/>
          <w:sz w:val="24"/>
          <w:szCs w:val="24"/>
        </w:rPr>
      </w:pPr>
      <w:r w:rsidRPr="00C20E60">
        <w:rPr>
          <w:rFonts w:ascii="Times New Roman" w:hAnsi="Times New Roman" w:cs="Times New Roman"/>
          <w:b/>
          <w:bCs/>
          <w:color w:val="000000"/>
          <w:sz w:val="24"/>
          <w:szCs w:val="24"/>
        </w:rPr>
        <w:t>I SKYRIUS</w:t>
      </w:r>
    </w:p>
    <w:p w14:paraId="39AE62DC" w14:textId="77777777" w:rsidR="00C344B6" w:rsidRPr="00C20E60" w:rsidRDefault="00C344B6" w:rsidP="00C344B6">
      <w:pPr>
        <w:jc w:val="center"/>
        <w:rPr>
          <w:rFonts w:ascii="Times New Roman" w:hAnsi="Times New Roman" w:cs="Times New Roman"/>
          <w:b/>
          <w:bCs/>
          <w:color w:val="000000"/>
          <w:sz w:val="24"/>
          <w:szCs w:val="24"/>
        </w:rPr>
      </w:pPr>
      <w:r w:rsidRPr="00C20E60">
        <w:rPr>
          <w:rFonts w:ascii="Times New Roman" w:hAnsi="Times New Roman" w:cs="Times New Roman"/>
          <w:b/>
          <w:bCs/>
          <w:color w:val="000000"/>
          <w:sz w:val="24"/>
          <w:szCs w:val="24"/>
        </w:rPr>
        <w:t>BENDROSIOS NUOSTATOS</w:t>
      </w:r>
    </w:p>
    <w:p w14:paraId="72135FEB" w14:textId="77777777" w:rsidR="00C344B6" w:rsidRPr="00C20E60" w:rsidRDefault="00C344B6" w:rsidP="00C344B6">
      <w:pPr>
        <w:jc w:val="center"/>
        <w:rPr>
          <w:rFonts w:ascii="Times New Roman" w:hAnsi="Times New Roman" w:cs="Times New Roman"/>
          <w:color w:val="000000"/>
          <w:sz w:val="24"/>
          <w:szCs w:val="24"/>
        </w:rPr>
      </w:pPr>
    </w:p>
    <w:p w14:paraId="6C53BDF1" w14:textId="4B339AB0" w:rsidR="00C344B6" w:rsidRPr="00C20E60" w:rsidRDefault="00C344B6" w:rsidP="00C20E60">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Kėdainių rajono savivaldybės </w:t>
      </w:r>
      <w:r w:rsidR="00BB652F" w:rsidRPr="00C20E60">
        <w:rPr>
          <w:rFonts w:ascii="Times New Roman" w:hAnsi="Times New Roman" w:cs="Times New Roman"/>
          <w:color w:val="000000"/>
          <w:sz w:val="24"/>
          <w:szCs w:val="24"/>
        </w:rPr>
        <w:t>M</w:t>
      </w:r>
      <w:r w:rsidRPr="00C20E60">
        <w:rPr>
          <w:rFonts w:ascii="Times New Roman" w:hAnsi="Times New Roman" w:cs="Times New Roman"/>
          <w:color w:val="000000"/>
          <w:sz w:val="24"/>
          <w:szCs w:val="24"/>
        </w:rPr>
        <w:t>okinio padėjėjų ir švietimo pagalbos specialistų pareigybių finansavimo tvarkos aprašas (toliau – Aprašas) nustato Kėdainių rajono savivaldybės (toliau – Savivaldybė) švietimo įstaigose dirbančių mokinio padėjėjų pareigybių ir švietimo pagalbos specialistų (specialiųjų pedagogų, tiflopedagogų, surdopedagogų, logopedų, socialinių pedagogų, psichologų) paslaugų finansavimo tvarką iš Savivaldybės biudžeto lėšų.</w:t>
      </w:r>
    </w:p>
    <w:p w14:paraId="63AAC541" w14:textId="77777777" w:rsidR="00C344B6" w:rsidRPr="00C20E60" w:rsidRDefault="00C344B6" w:rsidP="00C20E60">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Apraše naudojamos sąvokos: </w:t>
      </w:r>
    </w:p>
    <w:p w14:paraId="295E2E73" w14:textId="77777777" w:rsidR="00C344B6" w:rsidRPr="00C20E60" w:rsidRDefault="00C344B6" w:rsidP="00C20E60">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i/>
          <w:iCs/>
          <w:color w:val="000000"/>
          <w:sz w:val="24"/>
          <w:szCs w:val="24"/>
        </w:rPr>
        <w:t xml:space="preserve">mokinio padėjėjas </w:t>
      </w:r>
      <w:r w:rsidRPr="00C20E60">
        <w:rPr>
          <w:rFonts w:ascii="Times New Roman" w:hAnsi="Times New Roman" w:cs="Times New Roman"/>
          <w:color w:val="000000"/>
          <w:sz w:val="24"/>
          <w:szCs w:val="24"/>
        </w:rPr>
        <w:t>–  ne pedagoginis švietimo pagalbos specialistas, padedantis mokiniams, turintiems specialiųjų ugdymosi poreikių (toliau –SUP), įsitraukti į ugdymo procesą, atlikti savitvarkos veiklas ir orientuotis mokykloje. Jo funkcijos apima pagalbą ruošiantis pamokoms, dalyvaujant veiklose, judant aplinkoje, rūpinantis asmenine higiena ir mityba, bei bendradarbiavimą su mokytojais ir kitais specialistais;</w:t>
      </w:r>
    </w:p>
    <w:p w14:paraId="1D28B178" w14:textId="77777777" w:rsidR="00C344B6" w:rsidRPr="00C20E60" w:rsidRDefault="00C344B6" w:rsidP="00C20E60">
      <w:pPr>
        <w:pStyle w:val="Sraopastraipa"/>
        <w:numPr>
          <w:ilvl w:val="1"/>
          <w:numId w:val="2"/>
        </w:numPr>
        <w:tabs>
          <w:tab w:val="left" w:pos="1276"/>
        </w:tabs>
        <w:jc w:val="both"/>
        <w:rPr>
          <w:rFonts w:ascii="Times New Roman" w:hAnsi="Times New Roman" w:cs="Times New Roman"/>
          <w:sz w:val="24"/>
          <w:szCs w:val="24"/>
          <w:lang w:eastAsia="en-US" w:bidi="ar-SA"/>
        </w:rPr>
      </w:pPr>
      <w:r w:rsidRPr="00C20E60">
        <w:rPr>
          <w:rFonts w:ascii="Times New Roman" w:hAnsi="Times New Roman" w:cs="Times New Roman"/>
          <w:i/>
          <w:iCs/>
          <w:color w:val="000000"/>
          <w:sz w:val="24"/>
          <w:szCs w:val="24"/>
        </w:rPr>
        <w:t>š</w:t>
      </w:r>
      <w:r w:rsidRPr="00C20E60">
        <w:rPr>
          <w:rFonts w:ascii="Times New Roman" w:hAnsi="Times New Roman" w:cs="Times New Roman"/>
          <w:i/>
          <w:iCs/>
          <w:sz w:val="24"/>
          <w:szCs w:val="24"/>
          <w:lang w:eastAsia="en-US" w:bidi="ar-SA"/>
        </w:rPr>
        <w:t>vietimo pagalba</w:t>
      </w:r>
      <w:r w:rsidRPr="00C20E60">
        <w:rPr>
          <w:rFonts w:ascii="Times New Roman" w:hAnsi="Times New Roman" w:cs="Times New Roman"/>
          <w:sz w:val="24"/>
          <w:szCs w:val="24"/>
          <w:lang w:eastAsia="en-US" w:bidi="ar-SA"/>
        </w:rPr>
        <w:t xml:space="preserve"> – mokiniams, jų tėvams (globėjams, rūpintojams), mokytojams ir švietimo teikėjams specialistų teikiama pagalba, kurios tikslas – didinti švietimo veiksmingumą; </w:t>
      </w:r>
    </w:p>
    <w:p w14:paraId="3D2D0B35" w14:textId="77777777" w:rsidR="00C344B6" w:rsidRPr="00C20E60" w:rsidRDefault="00C344B6" w:rsidP="00C20E60">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i/>
          <w:iCs/>
          <w:sz w:val="24"/>
          <w:szCs w:val="24"/>
          <w:lang w:eastAsia="en-US" w:bidi="ar-SA"/>
        </w:rPr>
        <w:t>įtrauktis</w:t>
      </w:r>
      <w:r w:rsidRPr="00C20E60">
        <w:rPr>
          <w:rFonts w:ascii="Times New Roman" w:hAnsi="Times New Roman" w:cs="Times New Roman"/>
          <w:sz w:val="24"/>
          <w:szCs w:val="24"/>
          <w:lang w:eastAsia="en-US" w:bidi="ar-SA"/>
        </w:rPr>
        <w:t xml:space="preserve">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 </w:t>
      </w:r>
    </w:p>
    <w:p w14:paraId="0413B617" w14:textId="77777777" w:rsidR="00C344B6" w:rsidRPr="00C20E60" w:rsidRDefault="00C344B6" w:rsidP="00C344B6">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kitos šiame Apraše vartojamos sąvokos atitinka Lietuvos Respublikos švietimo įstatyme (toliau – Švietimo įstatymas) ir kituose teisės aktuose apibrėžtas sąvokas. </w:t>
      </w:r>
    </w:p>
    <w:p w14:paraId="033D4EED" w14:textId="77777777" w:rsidR="00C344B6" w:rsidRPr="00C20E60" w:rsidRDefault="00C344B6"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Tikslas – užtikrinti Savivaldybės biudžeto lėšų panaudojimo efektyvumą kokybiškam įtraukiajam ugdymui Savivaldybės švietimo įstaigose organizuoti bei specialiajai ir švietimo pagalbai teikti. </w:t>
      </w:r>
    </w:p>
    <w:p w14:paraId="620980E9" w14:textId="77777777" w:rsidR="00C344B6" w:rsidRPr="00C20E60" w:rsidRDefault="00C344B6" w:rsidP="00C344B6">
      <w:pPr>
        <w:jc w:val="both"/>
        <w:rPr>
          <w:rFonts w:ascii="Times New Roman" w:hAnsi="Times New Roman" w:cs="Times New Roman"/>
          <w:color w:val="000000"/>
          <w:sz w:val="24"/>
          <w:szCs w:val="24"/>
        </w:rPr>
      </w:pPr>
    </w:p>
    <w:p w14:paraId="21A347EF" w14:textId="77777777" w:rsidR="00C344B6" w:rsidRPr="00C20E60" w:rsidRDefault="00C344B6" w:rsidP="00C344B6">
      <w:pPr>
        <w:jc w:val="center"/>
        <w:rPr>
          <w:rFonts w:ascii="Times New Roman" w:hAnsi="Times New Roman" w:cs="Times New Roman"/>
          <w:color w:val="000000"/>
          <w:sz w:val="24"/>
          <w:szCs w:val="24"/>
        </w:rPr>
      </w:pPr>
      <w:r w:rsidRPr="00C20E60">
        <w:rPr>
          <w:rFonts w:ascii="Times New Roman" w:hAnsi="Times New Roman" w:cs="Times New Roman"/>
          <w:b/>
          <w:bCs/>
          <w:color w:val="000000"/>
          <w:sz w:val="24"/>
          <w:szCs w:val="24"/>
        </w:rPr>
        <w:t>II SKYRIUS</w:t>
      </w:r>
    </w:p>
    <w:p w14:paraId="100B6BC7" w14:textId="77777777" w:rsidR="00C344B6" w:rsidRPr="00C20E60" w:rsidRDefault="00C344B6" w:rsidP="00C344B6">
      <w:pPr>
        <w:jc w:val="center"/>
        <w:rPr>
          <w:rFonts w:ascii="Times New Roman" w:hAnsi="Times New Roman" w:cs="Times New Roman"/>
          <w:b/>
          <w:bCs/>
          <w:color w:val="000000"/>
          <w:sz w:val="24"/>
          <w:szCs w:val="24"/>
        </w:rPr>
      </w:pPr>
      <w:r w:rsidRPr="00C20E60">
        <w:rPr>
          <w:rFonts w:ascii="Times New Roman" w:hAnsi="Times New Roman" w:cs="Times New Roman"/>
          <w:b/>
          <w:bCs/>
          <w:color w:val="000000"/>
          <w:sz w:val="24"/>
          <w:szCs w:val="24"/>
        </w:rPr>
        <w:t>ŠVIETIMO PAGALBOS FINANSAVIMAS IR ATRANKOS FINANSAVIMUI GAUTI SKYRIMO ORGANIZAVIMAS</w:t>
      </w:r>
    </w:p>
    <w:p w14:paraId="21325D81" w14:textId="77777777" w:rsidR="00C344B6" w:rsidRPr="00C20E60" w:rsidRDefault="00C344B6" w:rsidP="00C344B6">
      <w:pPr>
        <w:jc w:val="center"/>
        <w:rPr>
          <w:rFonts w:ascii="Times New Roman" w:hAnsi="Times New Roman" w:cs="Times New Roman"/>
          <w:b/>
          <w:bCs/>
          <w:color w:val="000000"/>
          <w:sz w:val="24"/>
          <w:szCs w:val="24"/>
        </w:rPr>
      </w:pPr>
    </w:p>
    <w:p w14:paraId="2439D7C9" w14:textId="77777777" w:rsidR="00C344B6" w:rsidRPr="00C20E60" w:rsidRDefault="00C344B6"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Švietimo įstaigos, kurioms nepakanka mokymo lėšų, skirtų švietimo pagalbai, gali teikti prašymus finansinei paramai gauti, pagal kuriuos lėšos skiriamos:</w:t>
      </w:r>
    </w:p>
    <w:p w14:paraId="5A17FD27" w14:textId="77777777" w:rsidR="00C344B6" w:rsidRPr="00C20E60" w:rsidRDefault="00C344B6" w:rsidP="00C344B6">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mokinio padėjėjų etatų finansavimui (specialioji pagalba), kai švietimo įstaigoje mokosi mokinys (-iai) turintis (-ys) vidutinių, didelių ir labai didelių specialiųjų ugdymosi poreikių ir negalintis (-ys) savarankiškai dalyvauti  ugdymo procese;</w:t>
      </w:r>
    </w:p>
    <w:p w14:paraId="6557B7C7" w14:textId="77852AD0" w:rsidR="00C344B6" w:rsidRPr="00C20E60" w:rsidRDefault="00C344B6" w:rsidP="00C344B6">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švietimo pagalbos </w:t>
      </w:r>
      <w:r w:rsidR="00271773" w:rsidRPr="00C20E60">
        <w:rPr>
          <w:rFonts w:ascii="Times New Roman" w:hAnsi="Times New Roman" w:cs="Times New Roman"/>
          <w:color w:val="000000"/>
          <w:sz w:val="24"/>
          <w:szCs w:val="24"/>
        </w:rPr>
        <w:t xml:space="preserve">specialistų </w:t>
      </w:r>
      <w:r w:rsidR="00281120" w:rsidRPr="00C20E60">
        <w:rPr>
          <w:rFonts w:ascii="Times New Roman" w:hAnsi="Times New Roman" w:cs="Times New Roman"/>
          <w:color w:val="000000"/>
          <w:sz w:val="24"/>
          <w:szCs w:val="24"/>
        </w:rPr>
        <w:t>pareigybė</w:t>
      </w:r>
      <w:r w:rsidR="00271773" w:rsidRPr="00C20E60">
        <w:rPr>
          <w:rFonts w:ascii="Times New Roman" w:hAnsi="Times New Roman" w:cs="Times New Roman"/>
          <w:color w:val="000000"/>
          <w:sz w:val="24"/>
          <w:szCs w:val="24"/>
        </w:rPr>
        <w:t xml:space="preserve">ms finansuoti ar </w:t>
      </w:r>
      <w:r w:rsidRPr="00C20E60">
        <w:rPr>
          <w:rFonts w:ascii="Times New Roman" w:hAnsi="Times New Roman" w:cs="Times New Roman"/>
          <w:color w:val="000000"/>
          <w:sz w:val="24"/>
          <w:szCs w:val="24"/>
        </w:rPr>
        <w:t>paslaugoms,</w:t>
      </w:r>
      <w:r w:rsidRPr="00C20E60">
        <w:rPr>
          <w:rFonts w:ascii="Times New Roman" w:hAnsi="Times New Roman" w:cs="Times New Roman"/>
          <w:sz w:val="24"/>
          <w:szCs w:val="24"/>
        </w:rPr>
        <w:t xml:space="preserve"> </w:t>
      </w:r>
      <w:r w:rsidRPr="00C20E60">
        <w:rPr>
          <w:rFonts w:ascii="Times New Roman" w:hAnsi="Times New Roman" w:cs="Times New Roman"/>
          <w:color w:val="000000"/>
          <w:sz w:val="24"/>
          <w:szCs w:val="24"/>
        </w:rPr>
        <w:t>susijusioms su psichologine, specialiąja pedagogine, specialiąja ir socialine pedagogine pagalba pirkti, kai švietimo įstaigoje nėra reikalingo specialisto.</w:t>
      </w:r>
    </w:p>
    <w:p w14:paraId="71323BBC" w14:textId="636EF7D9" w:rsidR="00C344B6" w:rsidRPr="00C20E60" w:rsidRDefault="00C344B6"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Švietimo įstaigos vadovas Savivaldybės administracijos direktoriui per dokumentų valdymo bendrąją informacinę sistemą DBSIS pateikia prašymą dėl specialiosios ir švietimo pagalbos finansavimo poreikio, aprašo situaciją švietimo įstaigoje, pateikia papildomą informaciją, prideda nuasmenintas Kėdainių švietimo pagalbos tarnybos (toliau – ŠPT) pažymas dėl specialiojo ugdymosi ir (ar) švietimo pagalbos skyrimo ir kt. dokumentus.</w:t>
      </w:r>
    </w:p>
    <w:p w14:paraId="2F2A9176" w14:textId="5414D793" w:rsidR="00C344B6" w:rsidRPr="00C20E60" w:rsidRDefault="00C344B6"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Prašymus nagrinėja Savivaldybės administracijos direktoriaus įsakymu sudaryta </w:t>
      </w:r>
      <w:r w:rsidR="007804DA" w:rsidRPr="00C20E60">
        <w:rPr>
          <w:rFonts w:ascii="Times New Roman" w:hAnsi="Times New Roman" w:cs="Times New Roman"/>
          <w:color w:val="000000"/>
          <w:sz w:val="24"/>
          <w:szCs w:val="24"/>
        </w:rPr>
        <w:t>komisija (toliau – Komisija)</w:t>
      </w:r>
      <w:r w:rsidRPr="00C20E60">
        <w:rPr>
          <w:rFonts w:ascii="Times New Roman" w:hAnsi="Times New Roman" w:cs="Times New Roman"/>
          <w:color w:val="000000"/>
          <w:sz w:val="24"/>
          <w:szCs w:val="24"/>
        </w:rPr>
        <w:t xml:space="preserve">, kurią sudaro penki nariai: </w:t>
      </w:r>
      <w:r w:rsidR="00271773" w:rsidRPr="00C20E60">
        <w:rPr>
          <w:rFonts w:ascii="Times New Roman" w:hAnsi="Times New Roman" w:cs="Times New Roman"/>
          <w:color w:val="000000"/>
          <w:sz w:val="24"/>
          <w:szCs w:val="24"/>
        </w:rPr>
        <w:t>trys</w:t>
      </w:r>
      <w:r w:rsidRPr="00C20E60">
        <w:rPr>
          <w:rFonts w:ascii="Times New Roman" w:hAnsi="Times New Roman" w:cs="Times New Roman"/>
          <w:color w:val="000000"/>
          <w:sz w:val="24"/>
          <w:szCs w:val="24"/>
        </w:rPr>
        <w:t xml:space="preserve"> Savivaldybės administracijos darbuotojai, </w:t>
      </w:r>
      <w:r w:rsidR="00271773" w:rsidRPr="00C20E60">
        <w:rPr>
          <w:rFonts w:ascii="Times New Roman" w:hAnsi="Times New Roman" w:cs="Times New Roman"/>
          <w:color w:val="000000"/>
          <w:sz w:val="24"/>
          <w:szCs w:val="24"/>
        </w:rPr>
        <w:t>vienas</w:t>
      </w:r>
      <w:r w:rsidRPr="00C20E60">
        <w:rPr>
          <w:rFonts w:ascii="Times New Roman" w:hAnsi="Times New Roman" w:cs="Times New Roman"/>
          <w:color w:val="000000"/>
          <w:sz w:val="24"/>
          <w:szCs w:val="24"/>
        </w:rPr>
        <w:t xml:space="preserve"> </w:t>
      </w:r>
      <w:r w:rsidRPr="00C20E60">
        <w:rPr>
          <w:rFonts w:ascii="Times New Roman" w:hAnsi="Times New Roman" w:cs="Times New Roman"/>
          <w:color w:val="000000"/>
          <w:sz w:val="24"/>
          <w:szCs w:val="24"/>
        </w:rPr>
        <w:lastRenderedPageBreak/>
        <w:t>Kėdainių ŠPT deleguotas atstovas</w:t>
      </w:r>
      <w:r w:rsidR="00271773" w:rsidRPr="00C20E60">
        <w:rPr>
          <w:rFonts w:ascii="Times New Roman" w:hAnsi="Times New Roman" w:cs="Times New Roman"/>
          <w:color w:val="000000"/>
          <w:sz w:val="24"/>
          <w:szCs w:val="24"/>
        </w:rPr>
        <w:t xml:space="preserve"> ir</w:t>
      </w:r>
      <w:r w:rsidRPr="00C20E60">
        <w:rPr>
          <w:rFonts w:ascii="Times New Roman" w:hAnsi="Times New Roman" w:cs="Times New Roman"/>
          <w:color w:val="000000"/>
          <w:sz w:val="24"/>
          <w:szCs w:val="24"/>
        </w:rPr>
        <w:t xml:space="preserve"> švietimo sritį kuruojantis vicemeras. </w:t>
      </w:r>
      <w:r w:rsidR="007804DA" w:rsidRPr="00C20E60">
        <w:rPr>
          <w:rFonts w:ascii="Times New Roman" w:hAnsi="Times New Roman" w:cs="Times New Roman"/>
          <w:color w:val="000000"/>
          <w:sz w:val="24"/>
          <w:szCs w:val="24"/>
        </w:rPr>
        <w:t>Komisijos</w:t>
      </w:r>
      <w:r w:rsidRPr="00C20E60">
        <w:rPr>
          <w:rFonts w:ascii="Times New Roman" w:hAnsi="Times New Roman" w:cs="Times New Roman"/>
          <w:color w:val="000000"/>
          <w:sz w:val="24"/>
          <w:szCs w:val="24"/>
        </w:rPr>
        <w:t xml:space="preserve"> darbo forma – posėdžiai</w:t>
      </w:r>
      <w:r w:rsidR="0072789F" w:rsidRPr="00C20E60">
        <w:rPr>
          <w:rFonts w:ascii="Times New Roman" w:hAnsi="Times New Roman" w:cs="Times New Roman"/>
          <w:color w:val="000000"/>
          <w:sz w:val="24"/>
          <w:szCs w:val="24"/>
        </w:rPr>
        <w:t>.</w:t>
      </w:r>
      <w:r w:rsidRPr="00C20E60">
        <w:rPr>
          <w:rFonts w:ascii="Times New Roman" w:hAnsi="Times New Roman" w:cs="Times New Roman"/>
          <w:color w:val="000000"/>
          <w:sz w:val="24"/>
          <w:szCs w:val="24"/>
        </w:rPr>
        <w:t xml:space="preserve"> </w:t>
      </w:r>
      <w:r w:rsidR="0072789F" w:rsidRPr="00C20E60">
        <w:rPr>
          <w:rFonts w:ascii="Times New Roman" w:hAnsi="Times New Roman" w:cs="Times New Roman"/>
          <w:color w:val="000000"/>
          <w:sz w:val="24"/>
          <w:szCs w:val="24"/>
        </w:rPr>
        <w:t>D</w:t>
      </w:r>
      <w:r w:rsidRPr="00C20E60">
        <w:rPr>
          <w:rFonts w:ascii="Times New Roman" w:hAnsi="Times New Roman" w:cs="Times New Roman"/>
          <w:color w:val="000000"/>
          <w:sz w:val="24"/>
          <w:szCs w:val="24"/>
        </w:rPr>
        <w:t xml:space="preserve">arbui vadovauja </w:t>
      </w:r>
      <w:r w:rsidR="0072789F" w:rsidRPr="00C20E60">
        <w:rPr>
          <w:rFonts w:ascii="Times New Roman" w:hAnsi="Times New Roman" w:cs="Times New Roman"/>
          <w:color w:val="000000"/>
          <w:sz w:val="24"/>
          <w:szCs w:val="24"/>
        </w:rPr>
        <w:t xml:space="preserve">pirmojo Komisijos posėdžio metu išrinktas </w:t>
      </w:r>
      <w:r w:rsidR="007804DA" w:rsidRPr="00C20E60">
        <w:rPr>
          <w:rFonts w:ascii="Times New Roman" w:hAnsi="Times New Roman" w:cs="Times New Roman"/>
          <w:color w:val="000000"/>
          <w:sz w:val="24"/>
          <w:szCs w:val="24"/>
        </w:rPr>
        <w:t>Komisijos</w:t>
      </w:r>
      <w:r w:rsidRPr="00C20E60">
        <w:rPr>
          <w:rFonts w:ascii="Times New Roman" w:hAnsi="Times New Roman" w:cs="Times New Roman"/>
          <w:color w:val="000000"/>
          <w:sz w:val="24"/>
          <w:szCs w:val="24"/>
        </w:rPr>
        <w:t xml:space="preserve"> pirmininkas</w:t>
      </w:r>
      <w:r w:rsidR="0072789F" w:rsidRPr="00C20E60">
        <w:rPr>
          <w:rFonts w:ascii="Times New Roman" w:hAnsi="Times New Roman" w:cs="Times New Roman"/>
          <w:color w:val="000000"/>
          <w:sz w:val="24"/>
          <w:szCs w:val="24"/>
        </w:rPr>
        <w:t>, taip pat išrenkamas posėdžio sekretorius.</w:t>
      </w:r>
    </w:p>
    <w:p w14:paraId="0F1B2094" w14:textId="47F65E8F" w:rsidR="00C344B6" w:rsidRPr="00C20E60" w:rsidRDefault="007804DA"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Komisija</w:t>
      </w:r>
      <w:r w:rsidR="00C344B6" w:rsidRPr="00C20E60">
        <w:rPr>
          <w:rFonts w:ascii="Times New Roman" w:hAnsi="Times New Roman" w:cs="Times New Roman"/>
          <w:color w:val="000000"/>
          <w:sz w:val="24"/>
          <w:szCs w:val="24"/>
        </w:rPr>
        <w:t xml:space="preserve"> ne vėliau kaip per 20 (dvidešimt) dienų nuo prašymų priėmimo termino pabaigos įvertina pateiktus prašymus ir priima sprendimus dėl  finansinės paramos teikimo, jei posėdyje dalyvauja ne mažiau kaip 2 / 3 visų </w:t>
      </w:r>
      <w:r w:rsidRPr="00C20E60">
        <w:rPr>
          <w:rFonts w:ascii="Times New Roman" w:hAnsi="Times New Roman" w:cs="Times New Roman"/>
          <w:color w:val="000000"/>
          <w:sz w:val="24"/>
          <w:szCs w:val="24"/>
        </w:rPr>
        <w:t xml:space="preserve">Komisijos </w:t>
      </w:r>
      <w:r w:rsidR="00C344B6" w:rsidRPr="00C20E60">
        <w:rPr>
          <w:rFonts w:ascii="Times New Roman" w:hAnsi="Times New Roman" w:cs="Times New Roman"/>
          <w:color w:val="000000"/>
          <w:sz w:val="24"/>
          <w:szCs w:val="24"/>
        </w:rPr>
        <w:t xml:space="preserve">narių.  </w:t>
      </w:r>
    </w:p>
    <w:p w14:paraId="1EBD96E6" w14:textId="10A16F2D" w:rsidR="00C344B6" w:rsidRPr="00C20E60" w:rsidRDefault="007804DA" w:rsidP="00C344B6">
      <w:pPr>
        <w:pStyle w:val="Sraopastraipa"/>
        <w:numPr>
          <w:ilvl w:val="0"/>
          <w:numId w:val="2"/>
        </w:numPr>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Komisija</w:t>
      </w:r>
      <w:r w:rsidR="00C344B6" w:rsidRPr="00C20E60">
        <w:rPr>
          <w:rFonts w:ascii="Times New Roman" w:hAnsi="Times New Roman" w:cs="Times New Roman"/>
          <w:color w:val="000000"/>
          <w:sz w:val="24"/>
          <w:szCs w:val="24"/>
        </w:rPr>
        <w:t>, vykdydama savo funkcijas:</w:t>
      </w:r>
    </w:p>
    <w:p w14:paraId="6A52B3D1" w14:textId="77777777" w:rsidR="00C344B6" w:rsidRPr="00C20E60" w:rsidRDefault="00C344B6" w:rsidP="00C344B6">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išnagrinėja švietimo įstaigos pateiktus dokumentus; </w:t>
      </w:r>
    </w:p>
    <w:p w14:paraId="01C956F6" w14:textId="77777777" w:rsidR="00C344B6" w:rsidRPr="00C20E60" w:rsidRDefault="00C344B6" w:rsidP="00C344B6">
      <w:pPr>
        <w:pStyle w:val="Sraopastraipa"/>
        <w:numPr>
          <w:ilvl w:val="1"/>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įvertina mokinio padėjėjo etato ar kitos pagalbos švietimo įstaigose pagrįstumą, siedama jį su mokinių sutrikimų lygiais, pagalbos poreikiu ir jos teikimo efektyvumu. </w:t>
      </w:r>
    </w:p>
    <w:p w14:paraId="2419BC6A" w14:textId="41CFAF4E" w:rsidR="00C344B6" w:rsidRPr="00C20E60" w:rsidRDefault="007804DA" w:rsidP="00C344B6">
      <w:pPr>
        <w:pStyle w:val="Sraopastraipa"/>
        <w:numPr>
          <w:ilvl w:val="0"/>
          <w:numId w:val="2"/>
        </w:numPr>
        <w:tabs>
          <w:tab w:val="left" w:pos="993"/>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Komisijos</w:t>
      </w:r>
      <w:r w:rsidR="00C344B6" w:rsidRPr="00C20E60">
        <w:rPr>
          <w:rFonts w:ascii="Times New Roman" w:hAnsi="Times New Roman" w:cs="Times New Roman"/>
          <w:color w:val="000000"/>
          <w:sz w:val="24"/>
          <w:szCs w:val="24"/>
        </w:rPr>
        <w:t xml:space="preserve"> nariai, vykdydami savo funkcijas, privalo užtikrinti informacijos, susijusios su jų veikla </w:t>
      </w:r>
      <w:r w:rsidRPr="00C20E60">
        <w:rPr>
          <w:rFonts w:ascii="Times New Roman" w:hAnsi="Times New Roman" w:cs="Times New Roman"/>
          <w:color w:val="000000"/>
          <w:sz w:val="24"/>
          <w:szCs w:val="24"/>
        </w:rPr>
        <w:t>Komisijo</w:t>
      </w:r>
      <w:r w:rsidR="00C344B6" w:rsidRPr="00C20E60">
        <w:rPr>
          <w:rFonts w:ascii="Times New Roman" w:hAnsi="Times New Roman" w:cs="Times New Roman"/>
          <w:color w:val="000000"/>
          <w:sz w:val="24"/>
          <w:szCs w:val="24"/>
        </w:rPr>
        <w:t>je, konfidencialumą (pasirašo konfidencialumo laikymosi pasižadėjimą</w:t>
      </w:r>
      <w:r w:rsidR="0072789F" w:rsidRPr="00C20E60">
        <w:rPr>
          <w:rFonts w:ascii="Times New Roman" w:hAnsi="Times New Roman" w:cs="Times New Roman"/>
          <w:color w:val="000000"/>
          <w:sz w:val="24"/>
          <w:szCs w:val="24"/>
        </w:rPr>
        <w:t>, Nešališkumo deklaraciją</w:t>
      </w:r>
      <w:r w:rsidR="00C344B6" w:rsidRPr="00C20E60">
        <w:rPr>
          <w:rFonts w:ascii="Times New Roman" w:hAnsi="Times New Roman" w:cs="Times New Roman"/>
          <w:color w:val="000000"/>
          <w:sz w:val="24"/>
          <w:szCs w:val="24"/>
        </w:rPr>
        <w:t xml:space="preserve">). </w:t>
      </w:r>
    </w:p>
    <w:p w14:paraId="0A5DE5F6" w14:textId="38CCF6FE" w:rsidR="00C344B6" w:rsidRPr="00C20E60" w:rsidRDefault="007804DA"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Komisijos</w:t>
      </w:r>
      <w:r w:rsidR="00C344B6" w:rsidRPr="00C20E60">
        <w:rPr>
          <w:rFonts w:ascii="Times New Roman" w:hAnsi="Times New Roman" w:cs="Times New Roman"/>
          <w:color w:val="000000"/>
          <w:sz w:val="24"/>
          <w:szCs w:val="24"/>
        </w:rPr>
        <w:t xml:space="preserve"> narys negali dalyvauti svarstant ir vertinant prašymus, kuriuos pateikė švietimo įstaiga, jei yra susijęs su ja ryšiais, neleidžiančiais priimti objektyvių sprendimų ir būti nešališkam.</w:t>
      </w:r>
    </w:p>
    <w:p w14:paraId="4F4BC25E" w14:textId="0261CBAA" w:rsidR="00C344B6" w:rsidRPr="00C20E60" w:rsidRDefault="00C344B6"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Sprendimai dėl finansavimo skyrimo / neskyrimo mokinio padėjėjo etatui  ar kitai švietimo pagalbai finansuoti priimami posėdyje dalyvaujančių </w:t>
      </w:r>
      <w:r w:rsidR="007804DA" w:rsidRPr="00C20E60">
        <w:rPr>
          <w:rFonts w:ascii="Times New Roman" w:hAnsi="Times New Roman" w:cs="Times New Roman"/>
          <w:color w:val="000000"/>
          <w:sz w:val="24"/>
          <w:szCs w:val="24"/>
        </w:rPr>
        <w:t>Komisijos</w:t>
      </w:r>
      <w:r w:rsidRPr="00C20E60">
        <w:rPr>
          <w:rFonts w:ascii="Times New Roman" w:hAnsi="Times New Roman" w:cs="Times New Roman"/>
          <w:color w:val="000000"/>
          <w:sz w:val="24"/>
          <w:szCs w:val="24"/>
        </w:rPr>
        <w:t xml:space="preserve"> narių atviru balsavimu balsų dauguma ir įforminami protokoliniu nutarimu.</w:t>
      </w:r>
      <w:r w:rsidR="00271773" w:rsidRPr="00C20E60">
        <w:rPr>
          <w:rFonts w:ascii="Times New Roman" w:hAnsi="Times New Roman" w:cs="Times New Roman"/>
          <w:color w:val="000000"/>
          <w:sz w:val="24"/>
          <w:szCs w:val="24"/>
        </w:rPr>
        <w:t xml:space="preserve"> Jei balsai pasiskirsto tolygiai, lemia </w:t>
      </w:r>
      <w:r w:rsidR="007804DA" w:rsidRPr="00C20E60">
        <w:rPr>
          <w:rFonts w:ascii="Times New Roman" w:hAnsi="Times New Roman" w:cs="Times New Roman"/>
          <w:color w:val="000000"/>
          <w:sz w:val="24"/>
          <w:szCs w:val="24"/>
        </w:rPr>
        <w:t>Komisijos</w:t>
      </w:r>
      <w:r w:rsidR="00271773" w:rsidRPr="00C20E60">
        <w:rPr>
          <w:rFonts w:ascii="Times New Roman" w:hAnsi="Times New Roman" w:cs="Times New Roman"/>
          <w:color w:val="000000"/>
          <w:sz w:val="24"/>
          <w:szCs w:val="24"/>
        </w:rPr>
        <w:t xml:space="preserve"> pirmininko balsas.</w:t>
      </w:r>
    </w:p>
    <w:p w14:paraId="286C6C3D" w14:textId="3BB35BC2" w:rsidR="00C344B6" w:rsidRPr="00C20E60" w:rsidRDefault="00C344B6" w:rsidP="00C344B6">
      <w:pPr>
        <w:pStyle w:val="Sraopastraipa"/>
        <w:numPr>
          <w:ilvl w:val="0"/>
          <w:numId w:val="2"/>
        </w:numPr>
        <w:tabs>
          <w:tab w:val="left" w:pos="851"/>
          <w:tab w:val="left" w:pos="1276"/>
        </w:tabs>
        <w:jc w:val="both"/>
        <w:rPr>
          <w:rFonts w:ascii="Times New Roman" w:hAnsi="Times New Roman" w:cs="Times New Roman"/>
          <w:sz w:val="24"/>
          <w:szCs w:val="24"/>
        </w:rPr>
      </w:pPr>
      <w:r w:rsidRPr="00C20E60">
        <w:rPr>
          <w:rFonts w:ascii="Times New Roman" w:hAnsi="Times New Roman" w:cs="Times New Roman"/>
          <w:sz w:val="24"/>
          <w:szCs w:val="24"/>
        </w:rPr>
        <w:t xml:space="preserve">Finansinė parama skiriama Savivaldybės administracijos direktoriaus įsakymu, atsižvelgiant į </w:t>
      </w:r>
      <w:r w:rsidR="007804DA" w:rsidRPr="00C20E60">
        <w:rPr>
          <w:rFonts w:ascii="Times New Roman" w:hAnsi="Times New Roman" w:cs="Times New Roman"/>
          <w:sz w:val="24"/>
          <w:szCs w:val="24"/>
        </w:rPr>
        <w:t>Komisijos</w:t>
      </w:r>
      <w:r w:rsidRPr="00C20E60">
        <w:rPr>
          <w:rFonts w:ascii="Times New Roman" w:hAnsi="Times New Roman" w:cs="Times New Roman"/>
          <w:sz w:val="24"/>
          <w:szCs w:val="24"/>
        </w:rPr>
        <w:t xml:space="preserve"> sprendimą.</w:t>
      </w:r>
    </w:p>
    <w:p w14:paraId="62811CB3" w14:textId="3D283964" w:rsidR="00C344B6" w:rsidRPr="00C20E60" w:rsidRDefault="00C344B6" w:rsidP="00C344B6">
      <w:pPr>
        <w:pStyle w:val="Sraopastraipa"/>
        <w:numPr>
          <w:ilvl w:val="0"/>
          <w:numId w:val="2"/>
        </w:numPr>
        <w:tabs>
          <w:tab w:val="left" w:pos="1276"/>
        </w:tabs>
        <w:jc w:val="both"/>
        <w:rPr>
          <w:rFonts w:ascii="Times New Roman" w:hAnsi="Times New Roman" w:cs="Times New Roman"/>
          <w:sz w:val="24"/>
          <w:szCs w:val="24"/>
        </w:rPr>
      </w:pPr>
      <w:r w:rsidRPr="00C20E60">
        <w:rPr>
          <w:rFonts w:ascii="Times New Roman" w:hAnsi="Times New Roman" w:cs="Times New Roman"/>
          <w:sz w:val="24"/>
          <w:szCs w:val="24"/>
        </w:rPr>
        <w:t xml:space="preserve">Savivaldybės administracijos direktoriui pasirašius įsakymą skirti finansavimą įstaigai, </w:t>
      </w:r>
      <w:r w:rsidR="00271773" w:rsidRPr="00C20E60">
        <w:rPr>
          <w:rFonts w:ascii="Times New Roman" w:hAnsi="Times New Roman" w:cs="Times New Roman"/>
          <w:sz w:val="24"/>
          <w:szCs w:val="24"/>
        </w:rPr>
        <w:t>A</w:t>
      </w:r>
      <w:r w:rsidRPr="00C20E60">
        <w:rPr>
          <w:rFonts w:ascii="Times New Roman" w:hAnsi="Times New Roman" w:cs="Times New Roman"/>
          <w:sz w:val="24"/>
          <w:szCs w:val="24"/>
        </w:rPr>
        <w:t>pskaitos skyrius finansavimui skirtas lėšas perveda į švietimo įstaigos sąskaitą.</w:t>
      </w:r>
    </w:p>
    <w:p w14:paraId="0E36F63E" w14:textId="77777777" w:rsidR="00C344B6" w:rsidRPr="00C20E60" w:rsidRDefault="00C344B6" w:rsidP="00C344B6">
      <w:pPr>
        <w:jc w:val="both"/>
        <w:rPr>
          <w:rFonts w:ascii="Times New Roman" w:hAnsi="Times New Roman" w:cs="Times New Roman"/>
          <w:color w:val="000000"/>
          <w:sz w:val="24"/>
          <w:szCs w:val="24"/>
        </w:rPr>
      </w:pPr>
    </w:p>
    <w:p w14:paraId="6D915B9F" w14:textId="77777777" w:rsidR="00C344B6" w:rsidRPr="00C20E60" w:rsidRDefault="00C344B6" w:rsidP="00C344B6">
      <w:pPr>
        <w:jc w:val="center"/>
        <w:rPr>
          <w:rFonts w:ascii="Times New Roman" w:hAnsi="Times New Roman" w:cs="Times New Roman"/>
          <w:color w:val="000000"/>
          <w:sz w:val="24"/>
          <w:szCs w:val="24"/>
        </w:rPr>
      </w:pPr>
      <w:r w:rsidRPr="00C20E60">
        <w:rPr>
          <w:rFonts w:ascii="Times New Roman" w:hAnsi="Times New Roman" w:cs="Times New Roman"/>
          <w:b/>
          <w:bCs/>
          <w:color w:val="000000"/>
          <w:sz w:val="24"/>
          <w:szCs w:val="24"/>
        </w:rPr>
        <w:t>III SKYRIUS</w:t>
      </w:r>
    </w:p>
    <w:p w14:paraId="7C74DE51" w14:textId="77777777" w:rsidR="00C344B6" w:rsidRPr="00C20E60" w:rsidRDefault="00C344B6" w:rsidP="00C344B6">
      <w:pPr>
        <w:jc w:val="center"/>
        <w:rPr>
          <w:rFonts w:ascii="Times New Roman" w:hAnsi="Times New Roman" w:cs="Times New Roman"/>
          <w:b/>
          <w:bCs/>
          <w:color w:val="000000"/>
          <w:sz w:val="24"/>
          <w:szCs w:val="24"/>
        </w:rPr>
      </w:pPr>
      <w:r w:rsidRPr="00C20E60">
        <w:rPr>
          <w:rFonts w:ascii="Times New Roman" w:hAnsi="Times New Roman" w:cs="Times New Roman"/>
          <w:b/>
          <w:bCs/>
          <w:color w:val="000000"/>
          <w:sz w:val="24"/>
          <w:szCs w:val="24"/>
        </w:rPr>
        <w:t>BAIGIAMOSIOS NUOSTATOS</w:t>
      </w:r>
    </w:p>
    <w:p w14:paraId="2A81B77F" w14:textId="77777777" w:rsidR="00C344B6" w:rsidRPr="00C20E60" w:rsidRDefault="00C344B6" w:rsidP="00C344B6">
      <w:pPr>
        <w:jc w:val="both"/>
        <w:rPr>
          <w:rFonts w:ascii="Times New Roman" w:hAnsi="Times New Roman" w:cs="Times New Roman"/>
          <w:color w:val="000000"/>
          <w:sz w:val="24"/>
          <w:szCs w:val="24"/>
        </w:rPr>
      </w:pPr>
    </w:p>
    <w:p w14:paraId="4D695688" w14:textId="77777777" w:rsidR="00C344B6" w:rsidRPr="00C20E60" w:rsidRDefault="00C344B6"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Švietimo pagalbai skirtų lėšų apskaita tvarkoma teisės aktų nustatyta tvarka.</w:t>
      </w:r>
    </w:p>
    <w:p w14:paraId="5D297F9D" w14:textId="77777777" w:rsidR="00C344B6" w:rsidRPr="00C20E60" w:rsidRDefault="00C344B6"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Už prašyme pateiktų duomenų teisingumą ir finansinių išteklių racionalų panaudojimą atsako įstaigos vadovas.</w:t>
      </w:r>
    </w:p>
    <w:p w14:paraId="1C118C92" w14:textId="218AD73D" w:rsidR="00C344B6" w:rsidRPr="00C20E60" w:rsidRDefault="00C344B6"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 xml:space="preserve">Aprašo nuostatomis vadovaujasi Savivaldybės švietimo įstaigos. </w:t>
      </w:r>
    </w:p>
    <w:p w14:paraId="684A6B0B" w14:textId="77777777" w:rsidR="00C344B6" w:rsidRDefault="00C344B6" w:rsidP="00C344B6">
      <w:pPr>
        <w:pStyle w:val="Sraopastraipa"/>
        <w:numPr>
          <w:ilvl w:val="0"/>
          <w:numId w:val="2"/>
        </w:numPr>
        <w:tabs>
          <w:tab w:val="left" w:pos="1276"/>
        </w:tabs>
        <w:jc w:val="both"/>
        <w:rPr>
          <w:rFonts w:ascii="Times New Roman" w:hAnsi="Times New Roman" w:cs="Times New Roman"/>
          <w:color w:val="000000"/>
          <w:sz w:val="24"/>
          <w:szCs w:val="24"/>
        </w:rPr>
      </w:pPr>
      <w:r w:rsidRPr="00C20E60">
        <w:rPr>
          <w:rFonts w:ascii="Times New Roman" w:hAnsi="Times New Roman" w:cs="Times New Roman"/>
          <w:color w:val="000000"/>
          <w:sz w:val="24"/>
          <w:szCs w:val="24"/>
        </w:rPr>
        <w:t>Aprašo įgyvendinimo priežiūrą vykdo Savivaldybės administracijos  Švietimo, kultūros ir sporto skyrius.</w:t>
      </w:r>
    </w:p>
    <w:p w14:paraId="2BA99C86" w14:textId="77777777" w:rsidR="00C20E60" w:rsidRDefault="00C20E60" w:rsidP="00C20E60">
      <w:pPr>
        <w:tabs>
          <w:tab w:val="left" w:pos="1276"/>
        </w:tabs>
        <w:jc w:val="both"/>
        <w:rPr>
          <w:rFonts w:ascii="Times New Roman" w:hAnsi="Times New Roman" w:cs="Times New Roman"/>
          <w:color w:val="000000"/>
          <w:sz w:val="24"/>
          <w:szCs w:val="24"/>
        </w:rPr>
      </w:pPr>
    </w:p>
    <w:p w14:paraId="003F6511" w14:textId="77777777" w:rsidR="00C20E60" w:rsidRDefault="00C20E60" w:rsidP="00C20E60">
      <w:pPr>
        <w:jc w:val="center"/>
      </w:pPr>
      <w:r>
        <w:rPr>
          <w:rFonts w:ascii="Times New Roman" w:hAnsi="Times New Roman" w:cs="Times New Roman"/>
          <w:color w:val="000000"/>
          <w:sz w:val="24"/>
          <w:szCs w:val="24"/>
        </w:rPr>
        <w:t>______________________________</w:t>
      </w:r>
    </w:p>
    <w:p w14:paraId="098106B2" w14:textId="35EA800E" w:rsidR="00C20E60" w:rsidRPr="00C20E60" w:rsidRDefault="00C20E60" w:rsidP="00C20E60">
      <w:pPr>
        <w:tabs>
          <w:tab w:val="left" w:pos="1276"/>
        </w:tabs>
        <w:jc w:val="center"/>
        <w:rPr>
          <w:rFonts w:ascii="Times New Roman" w:hAnsi="Times New Roman" w:cs="Times New Roman"/>
          <w:color w:val="000000"/>
          <w:sz w:val="24"/>
          <w:szCs w:val="24"/>
        </w:rPr>
      </w:pPr>
    </w:p>
    <w:sectPr w:rsidR="00C20E60" w:rsidRPr="00C20E60" w:rsidSect="00C20E60">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C6C7" w14:textId="77777777" w:rsidR="00D87B8A" w:rsidRDefault="00D87B8A" w:rsidP="00C344B6">
      <w:r>
        <w:separator/>
      </w:r>
    </w:p>
  </w:endnote>
  <w:endnote w:type="continuationSeparator" w:id="0">
    <w:p w14:paraId="5666CE93" w14:textId="77777777" w:rsidR="00D87B8A" w:rsidRDefault="00D87B8A" w:rsidP="00C3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AF28" w14:textId="77777777" w:rsidR="00D87B8A" w:rsidRDefault="00D87B8A" w:rsidP="00C344B6">
      <w:r>
        <w:separator/>
      </w:r>
    </w:p>
  </w:footnote>
  <w:footnote w:type="continuationSeparator" w:id="0">
    <w:p w14:paraId="254E70CE" w14:textId="77777777" w:rsidR="00D87B8A" w:rsidRDefault="00D87B8A" w:rsidP="00C3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194702"/>
      <w:docPartObj>
        <w:docPartGallery w:val="Page Numbers (Top of Page)"/>
        <w:docPartUnique/>
      </w:docPartObj>
    </w:sdtPr>
    <w:sdtContent>
      <w:p w14:paraId="31A0FE31" w14:textId="48EB7699" w:rsidR="00C344B6" w:rsidRDefault="00C344B6">
        <w:pPr>
          <w:pStyle w:val="Antrats"/>
          <w:jc w:val="center"/>
        </w:pPr>
        <w:r>
          <w:fldChar w:fldCharType="begin"/>
        </w:r>
        <w:r>
          <w:instrText>PAGE   \* MERGEFORMAT</w:instrText>
        </w:r>
        <w:r>
          <w:fldChar w:fldCharType="separate"/>
        </w:r>
        <w:r>
          <w:t>2</w:t>
        </w:r>
        <w:r>
          <w:fldChar w:fldCharType="end"/>
        </w:r>
      </w:p>
    </w:sdtContent>
  </w:sdt>
  <w:p w14:paraId="2889532B" w14:textId="77777777" w:rsidR="00C344B6" w:rsidRDefault="00C344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A34D0"/>
    <w:multiLevelType w:val="multilevel"/>
    <w:tmpl w:val="4F282E3E"/>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57A638E0"/>
    <w:multiLevelType w:val="hybridMultilevel"/>
    <w:tmpl w:val="652CC9FA"/>
    <w:lvl w:ilvl="0" w:tplc="ACF24F08">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num w:numId="1" w16cid:durableId="1998875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79416">
    <w:abstractNumId w:val="0"/>
  </w:num>
  <w:num w:numId="3" w16cid:durableId="99977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6"/>
    <w:rsid w:val="00091004"/>
    <w:rsid w:val="00116CA3"/>
    <w:rsid w:val="00190C96"/>
    <w:rsid w:val="001958C3"/>
    <w:rsid w:val="001F3EBE"/>
    <w:rsid w:val="00251035"/>
    <w:rsid w:val="00271773"/>
    <w:rsid w:val="00281120"/>
    <w:rsid w:val="002B6C2A"/>
    <w:rsid w:val="003552BE"/>
    <w:rsid w:val="003B594F"/>
    <w:rsid w:val="00532700"/>
    <w:rsid w:val="00635496"/>
    <w:rsid w:val="006872A0"/>
    <w:rsid w:val="0072789F"/>
    <w:rsid w:val="007804DA"/>
    <w:rsid w:val="007D0331"/>
    <w:rsid w:val="00995A77"/>
    <w:rsid w:val="00A94878"/>
    <w:rsid w:val="00BB188E"/>
    <w:rsid w:val="00BB652F"/>
    <w:rsid w:val="00C20E60"/>
    <w:rsid w:val="00C263DC"/>
    <w:rsid w:val="00C344B6"/>
    <w:rsid w:val="00CC746D"/>
    <w:rsid w:val="00CD2400"/>
    <w:rsid w:val="00D87B8A"/>
    <w:rsid w:val="00E65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3AA"/>
  <w15:chartTrackingRefBased/>
  <w15:docId w15:val="{91B8CC86-D333-4E36-9B4B-66B5978E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4B6"/>
    <w:pPr>
      <w:spacing w:after="0" w:line="240" w:lineRule="auto"/>
    </w:pPr>
    <w:rPr>
      <w:rFonts w:ascii="TimesLT" w:eastAsia="Times New Roman" w:hAnsi="TimesLT" w:cs="Arial Unicode MS"/>
      <w:sz w:val="20"/>
      <w:szCs w:val="20"/>
      <w:lang w:eastAsia="lt-LT" w:bidi="lo-LA"/>
    </w:rPr>
  </w:style>
  <w:style w:type="paragraph" w:styleId="Antrat1">
    <w:name w:val="heading 1"/>
    <w:basedOn w:val="prastasis"/>
    <w:next w:val="prastasis"/>
    <w:link w:val="Antrat1Diagrama"/>
    <w:uiPriority w:val="9"/>
    <w:qFormat/>
    <w:rsid w:val="00C34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4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44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44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44B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344B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44B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344B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44B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44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344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344B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344B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344B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344B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44B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344B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44B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344B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44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44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44B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44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44B6"/>
    <w:rPr>
      <w:i/>
      <w:iCs/>
      <w:color w:val="404040" w:themeColor="text1" w:themeTint="BF"/>
    </w:rPr>
  </w:style>
  <w:style w:type="paragraph" w:styleId="Sraopastraipa">
    <w:name w:val="List Paragraph"/>
    <w:basedOn w:val="prastasis"/>
    <w:uiPriority w:val="34"/>
    <w:qFormat/>
    <w:rsid w:val="00C344B6"/>
    <w:pPr>
      <w:ind w:left="720"/>
      <w:contextualSpacing/>
    </w:pPr>
  </w:style>
  <w:style w:type="character" w:styleId="Rykuspabraukimas">
    <w:name w:val="Intense Emphasis"/>
    <w:basedOn w:val="Numatytasispastraiposriftas"/>
    <w:uiPriority w:val="21"/>
    <w:qFormat/>
    <w:rsid w:val="00C344B6"/>
    <w:rPr>
      <w:i/>
      <w:iCs/>
      <w:color w:val="2F5496" w:themeColor="accent1" w:themeShade="BF"/>
    </w:rPr>
  </w:style>
  <w:style w:type="paragraph" w:styleId="Iskirtacitata">
    <w:name w:val="Intense Quote"/>
    <w:basedOn w:val="prastasis"/>
    <w:next w:val="prastasis"/>
    <w:link w:val="IskirtacitataDiagrama"/>
    <w:uiPriority w:val="30"/>
    <w:qFormat/>
    <w:rsid w:val="00C3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44B6"/>
    <w:rPr>
      <w:i/>
      <w:iCs/>
      <w:color w:val="2F5496" w:themeColor="accent1" w:themeShade="BF"/>
    </w:rPr>
  </w:style>
  <w:style w:type="character" w:styleId="Rykinuoroda">
    <w:name w:val="Intense Reference"/>
    <w:basedOn w:val="Numatytasispastraiposriftas"/>
    <w:uiPriority w:val="32"/>
    <w:qFormat/>
    <w:rsid w:val="00C344B6"/>
    <w:rPr>
      <w:b/>
      <w:bCs/>
      <w:smallCaps/>
      <w:color w:val="2F5496" w:themeColor="accent1" w:themeShade="BF"/>
      <w:spacing w:val="5"/>
    </w:rPr>
  </w:style>
  <w:style w:type="paragraph" w:styleId="Antrats">
    <w:name w:val="header"/>
    <w:basedOn w:val="prastasis"/>
    <w:link w:val="AntratsDiagrama"/>
    <w:uiPriority w:val="99"/>
    <w:unhideWhenUsed/>
    <w:rsid w:val="00C344B6"/>
    <w:pPr>
      <w:tabs>
        <w:tab w:val="center" w:pos="4819"/>
        <w:tab w:val="right" w:pos="9638"/>
      </w:tabs>
    </w:pPr>
  </w:style>
  <w:style w:type="character" w:customStyle="1" w:styleId="AntratsDiagrama">
    <w:name w:val="Antraštės Diagrama"/>
    <w:basedOn w:val="Numatytasispastraiposriftas"/>
    <w:link w:val="Antrats"/>
    <w:uiPriority w:val="99"/>
    <w:rsid w:val="00C344B6"/>
    <w:rPr>
      <w:rFonts w:ascii="TimesLT" w:eastAsia="Times New Roman" w:hAnsi="TimesLT" w:cs="Arial Unicode MS"/>
      <w:sz w:val="20"/>
      <w:szCs w:val="20"/>
      <w:lang w:eastAsia="lt-LT" w:bidi="lo-LA"/>
    </w:rPr>
  </w:style>
  <w:style w:type="paragraph" w:styleId="Porat">
    <w:name w:val="footer"/>
    <w:basedOn w:val="prastasis"/>
    <w:link w:val="PoratDiagrama"/>
    <w:uiPriority w:val="99"/>
    <w:unhideWhenUsed/>
    <w:rsid w:val="00C344B6"/>
    <w:pPr>
      <w:tabs>
        <w:tab w:val="center" w:pos="4819"/>
        <w:tab w:val="right" w:pos="9638"/>
      </w:tabs>
    </w:pPr>
  </w:style>
  <w:style w:type="character" w:customStyle="1" w:styleId="PoratDiagrama">
    <w:name w:val="Poraštė Diagrama"/>
    <w:basedOn w:val="Numatytasispastraiposriftas"/>
    <w:link w:val="Porat"/>
    <w:uiPriority w:val="99"/>
    <w:rsid w:val="00C344B6"/>
    <w:rPr>
      <w:rFonts w:ascii="TimesLT" w:eastAsia="Times New Roman" w:hAnsi="TimesLT" w:cs="Arial Unicode MS"/>
      <w:sz w:val="20"/>
      <w:szCs w:val="20"/>
      <w:lang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3948</Words>
  <Characters>2251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Juoleta Rimkutė</dc:creator>
  <cp:lastModifiedBy>Steponas Navajauskas</cp:lastModifiedBy>
  <cp:revision>3</cp:revision>
  <dcterms:created xsi:type="dcterms:W3CDTF">2025-09-29T10:40:00Z</dcterms:created>
  <dcterms:modified xsi:type="dcterms:W3CDTF">2025-10-01T12:47:00Z</dcterms:modified>
</cp:coreProperties>
</file>