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CAE6F" w14:textId="77777777" w:rsidR="004D6CF7" w:rsidRPr="00EA43E5" w:rsidRDefault="00000000" w:rsidP="00EA43E5">
      <w:pPr>
        <w:ind w:left="3456" w:firstLine="4320"/>
        <w:jc w:val="center"/>
        <w:rPr>
          <w:b/>
        </w:rPr>
      </w:pPr>
      <w:r w:rsidRPr="00EA43E5">
        <w:rPr>
          <w:b/>
        </w:rPr>
        <w:t>Projektas</w:t>
      </w:r>
    </w:p>
    <w:p w14:paraId="736978C7" w14:textId="77777777" w:rsidR="00EA43E5" w:rsidRPr="00EA43E5" w:rsidRDefault="00EA43E5" w:rsidP="00EA43E5">
      <w:pPr>
        <w:contextualSpacing/>
        <w:jc w:val="center"/>
        <w:rPr>
          <w:szCs w:val="24"/>
          <w:lang w:eastAsia="ar-SA"/>
        </w:rPr>
      </w:pPr>
      <w:bookmarkStart w:id="0" w:name="_Hlk202181953"/>
      <w:r w:rsidRPr="00EA43E5">
        <w:rPr>
          <w:noProof/>
          <w:szCs w:val="24"/>
          <w:lang w:eastAsia="lt-LT"/>
        </w:rPr>
        <w:drawing>
          <wp:inline distT="0" distB="0" distL="0" distR="0" wp14:anchorId="724AA1F9" wp14:editId="3434C4D2">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304B6361" w14:textId="77777777" w:rsidR="00EA43E5" w:rsidRPr="00EA43E5" w:rsidRDefault="00EA43E5" w:rsidP="00EA43E5">
      <w:pPr>
        <w:contextualSpacing/>
        <w:jc w:val="center"/>
        <w:rPr>
          <w:szCs w:val="24"/>
          <w:lang w:eastAsia="ar-SA"/>
        </w:rPr>
      </w:pPr>
    </w:p>
    <w:p w14:paraId="57304818" w14:textId="77777777" w:rsidR="00EA43E5" w:rsidRPr="00EA43E5" w:rsidRDefault="00EA43E5" w:rsidP="00EA43E5">
      <w:pPr>
        <w:contextualSpacing/>
        <w:jc w:val="center"/>
        <w:rPr>
          <w:b/>
          <w:bCs/>
          <w:caps/>
          <w:szCs w:val="24"/>
          <w:lang w:eastAsia="ar-SA"/>
        </w:rPr>
      </w:pPr>
      <w:r w:rsidRPr="00EA43E5">
        <w:rPr>
          <w:b/>
          <w:bCs/>
          <w:caps/>
          <w:szCs w:val="24"/>
          <w:lang w:eastAsia="ar-SA"/>
        </w:rPr>
        <w:t>kėdainių rajono savivaldybėS TARYBA</w:t>
      </w:r>
    </w:p>
    <w:bookmarkEnd w:id="0"/>
    <w:p w14:paraId="4F2B826C" w14:textId="77777777" w:rsidR="004D6CF7" w:rsidRPr="00EA43E5" w:rsidRDefault="004D6CF7" w:rsidP="00EA43E5">
      <w:pPr>
        <w:jc w:val="center"/>
        <w:rPr>
          <w:b/>
          <w:szCs w:val="24"/>
          <w:lang w:eastAsia="lt-LT"/>
        </w:rPr>
      </w:pPr>
    </w:p>
    <w:p w14:paraId="5337380F" w14:textId="77777777" w:rsidR="004D6CF7" w:rsidRPr="00EA43E5" w:rsidRDefault="00000000" w:rsidP="00EA43E5">
      <w:pPr>
        <w:jc w:val="center"/>
        <w:rPr>
          <w:b/>
          <w:sz w:val="28"/>
          <w:szCs w:val="28"/>
          <w:lang w:eastAsia="lt-LT"/>
        </w:rPr>
      </w:pPr>
      <w:r w:rsidRPr="00EA43E5">
        <w:rPr>
          <w:b/>
          <w:szCs w:val="24"/>
          <w:lang w:eastAsia="lt-LT"/>
        </w:rPr>
        <w:t>SPRENDIMAS</w:t>
      </w:r>
    </w:p>
    <w:p w14:paraId="086E7497" w14:textId="77777777" w:rsidR="004D6CF7" w:rsidRPr="00EA43E5" w:rsidRDefault="00000000" w:rsidP="00EA43E5">
      <w:pPr>
        <w:jc w:val="center"/>
      </w:pPr>
      <w:r w:rsidRPr="00EA43E5">
        <w:rPr>
          <w:b/>
          <w:szCs w:val="24"/>
          <w:lang w:eastAsia="lt-LT"/>
        </w:rPr>
        <w:t>DĖL KĖDAINIŲ RAJONO SAVIVALDYBĖS TARYBOS 2025 M. VASARIO 21 D. SPRENDIMO NR. TS-2 „DĖL KĖDAINIŲ RAJONO SAVIVALDYBĖS 2025 METŲ BIUDŽETO IR 2026–2027 METŲ PAJAMŲ IR ASIGNAVIMŲ TVIRTINIMO“</w:t>
      </w:r>
    </w:p>
    <w:p w14:paraId="107B6FDE" w14:textId="77777777" w:rsidR="004D6CF7" w:rsidRPr="00EA43E5" w:rsidRDefault="00000000" w:rsidP="00EA43E5">
      <w:pPr>
        <w:jc w:val="center"/>
        <w:rPr>
          <w:b/>
          <w:szCs w:val="24"/>
          <w:lang w:eastAsia="lt-LT"/>
        </w:rPr>
      </w:pPr>
      <w:r w:rsidRPr="00EA43E5">
        <w:rPr>
          <w:b/>
          <w:szCs w:val="24"/>
          <w:lang w:eastAsia="lt-LT"/>
        </w:rPr>
        <w:t xml:space="preserve"> PAKEITIMO</w:t>
      </w:r>
    </w:p>
    <w:p w14:paraId="6A7F552A" w14:textId="77777777" w:rsidR="004D6CF7" w:rsidRPr="00EA43E5" w:rsidRDefault="004D6CF7" w:rsidP="00EA43E5">
      <w:pPr>
        <w:jc w:val="center"/>
        <w:rPr>
          <w:b/>
          <w:szCs w:val="24"/>
          <w:lang w:eastAsia="lt-LT"/>
        </w:rPr>
      </w:pPr>
    </w:p>
    <w:p w14:paraId="54F83F55" w14:textId="5A546CA2" w:rsidR="00EA43E5" w:rsidRPr="00EA43E5" w:rsidRDefault="00EA43E5" w:rsidP="00EA43E5">
      <w:pPr>
        <w:contextualSpacing/>
        <w:jc w:val="center"/>
        <w:rPr>
          <w:szCs w:val="24"/>
        </w:rPr>
      </w:pPr>
      <w:bookmarkStart w:id="1" w:name="_Hlk208906582"/>
      <w:bookmarkStart w:id="2" w:name="_Hlk207786081"/>
      <w:r w:rsidRPr="00EA43E5">
        <w:rPr>
          <w:szCs w:val="24"/>
        </w:rPr>
        <w:t>2025 m. spalio 17 d. Nr. SP-</w:t>
      </w:r>
      <w:bookmarkEnd w:id="1"/>
      <w:r w:rsidRPr="00EA43E5">
        <w:rPr>
          <w:szCs w:val="24"/>
        </w:rPr>
        <w:t>306</w:t>
      </w:r>
      <w:r w:rsidRPr="00EA43E5">
        <w:rPr>
          <w:szCs w:val="24"/>
        </w:rPr>
        <w:t xml:space="preserve">  </w:t>
      </w:r>
    </w:p>
    <w:bookmarkEnd w:id="2"/>
    <w:p w14:paraId="53F89659" w14:textId="77777777" w:rsidR="004D6CF7" w:rsidRPr="00EA43E5" w:rsidRDefault="00000000" w:rsidP="00EA43E5">
      <w:pPr>
        <w:jc w:val="center"/>
        <w:rPr>
          <w:szCs w:val="24"/>
          <w:lang w:eastAsia="lt-LT"/>
        </w:rPr>
      </w:pPr>
      <w:r w:rsidRPr="00EA43E5">
        <w:rPr>
          <w:szCs w:val="24"/>
          <w:lang w:eastAsia="lt-LT"/>
        </w:rPr>
        <w:t>Kėdainiai</w:t>
      </w:r>
    </w:p>
    <w:p w14:paraId="02ACAE66" w14:textId="77777777" w:rsidR="004D6CF7" w:rsidRPr="00EA43E5" w:rsidRDefault="004D6CF7" w:rsidP="00EA43E5">
      <w:pPr>
        <w:jc w:val="center"/>
        <w:rPr>
          <w:szCs w:val="24"/>
          <w:lang w:eastAsia="lt-LT"/>
        </w:rPr>
      </w:pPr>
    </w:p>
    <w:p w14:paraId="35AB3F45" w14:textId="77777777" w:rsidR="004D6CF7" w:rsidRPr="00EA43E5" w:rsidRDefault="00000000" w:rsidP="00EA43E5">
      <w:pPr>
        <w:ind w:firstLine="720"/>
        <w:jc w:val="both"/>
        <w:rPr>
          <w:szCs w:val="24"/>
          <w:lang w:eastAsia="lt-LT"/>
        </w:rPr>
      </w:pPr>
      <w:r w:rsidRPr="00EA43E5">
        <w:rPr>
          <w:szCs w:val="24"/>
          <w:lang w:eastAsia="lt-LT"/>
        </w:rPr>
        <w:t>Kėdainių rajono savivaldybės taryba  n u s p r e n d ž i a:</w:t>
      </w:r>
    </w:p>
    <w:p w14:paraId="05A70719" w14:textId="77777777" w:rsidR="004D6CF7" w:rsidRPr="00EA43E5" w:rsidRDefault="00000000" w:rsidP="00EA43E5">
      <w:pPr>
        <w:ind w:firstLine="720"/>
        <w:jc w:val="both"/>
      </w:pPr>
      <w:r w:rsidRPr="00EA43E5">
        <w:rPr>
          <w:szCs w:val="24"/>
          <w:lang w:eastAsia="lt-LT"/>
        </w:rPr>
        <w:t>Pakeisti Kėdainių rajono savivaldybės tarybos 2025 m. vasario 21 d. sprendimą Nr. TS-2 „D</w:t>
      </w:r>
      <w:r w:rsidRPr="00EA43E5">
        <w:rPr>
          <w:bCs/>
          <w:szCs w:val="24"/>
          <w:lang w:eastAsia="lt-LT"/>
        </w:rPr>
        <w:t>ėl Kėdainių rajono savivaldybės 2025 metų biudžeto ir 2026–2027 metų pajamų ir asignavimų tvirtinimo</w:t>
      </w:r>
      <w:r w:rsidRPr="00EA43E5">
        <w:rPr>
          <w:szCs w:val="24"/>
          <w:lang w:eastAsia="lt-LT"/>
        </w:rPr>
        <w:t>“:</w:t>
      </w:r>
    </w:p>
    <w:p w14:paraId="73C80A11" w14:textId="77777777" w:rsidR="004D6CF7" w:rsidRPr="00EA43E5" w:rsidRDefault="00000000" w:rsidP="00EA43E5">
      <w:pPr>
        <w:ind w:left="710"/>
        <w:jc w:val="both"/>
        <w:rPr>
          <w:szCs w:val="24"/>
        </w:rPr>
      </w:pPr>
      <w:r w:rsidRPr="00EA43E5">
        <w:rPr>
          <w:szCs w:val="24"/>
        </w:rPr>
        <w:t>1. Išdėstyti 1.1 papunktį taip:</w:t>
      </w:r>
    </w:p>
    <w:p w14:paraId="5C373306" w14:textId="77777777" w:rsidR="004D6CF7" w:rsidRPr="00EA43E5" w:rsidRDefault="00000000" w:rsidP="00EA43E5">
      <w:pPr>
        <w:ind w:firstLine="680"/>
        <w:jc w:val="both"/>
        <w:rPr>
          <w:szCs w:val="24"/>
          <w:lang w:eastAsia="lt-LT"/>
        </w:rPr>
      </w:pPr>
      <w:r w:rsidRPr="00EA43E5">
        <w:rPr>
          <w:szCs w:val="24"/>
          <w:lang w:eastAsia="lt-LT"/>
        </w:rPr>
        <w:t xml:space="preserve">„1.1. 2025 metams – 110 317,9 tūkst. Eur ir jų paskirstymą pagal pajamų rūšis, finansinių įsipareigojimų prisiėmimo (skolinimosi) pajamas ‒ 3 028,8 tūkst. Eur,  2024 metų nepanaudotas biudžeto pajamas (likutį) – 8 858,5 tūkst. Eur (1 priedas), iš jų:“   </w:t>
      </w:r>
    </w:p>
    <w:p w14:paraId="4CAD48F7" w14:textId="77777777" w:rsidR="004D6CF7" w:rsidRPr="00EA43E5" w:rsidRDefault="00000000" w:rsidP="00EA43E5">
      <w:pPr>
        <w:ind w:firstLine="680"/>
        <w:jc w:val="both"/>
        <w:rPr>
          <w:szCs w:val="24"/>
          <w:lang w:eastAsia="lt-LT"/>
        </w:rPr>
      </w:pPr>
      <w:r w:rsidRPr="00EA43E5">
        <w:rPr>
          <w:szCs w:val="24"/>
          <w:lang w:eastAsia="lt-LT"/>
        </w:rPr>
        <w:t>1.1.</w:t>
      </w:r>
      <w:r w:rsidRPr="00EA43E5">
        <w:rPr>
          <w:szCs w:val="24"/>
        </w:rPr>
        <w:t xml:space="preserve"> Išdėstyti 1 priedą „Kėdainių rajono savivaldybės 2025 metų biudžeto pajamos“ </w:t>
      </w:r>
    </w:p>
    <w:p w14:paraId="2ED51921" w14:textId="77777777" w:rsidR="004D6CF7" w:rsidRPr="00EA43E5" w:rsidRDefault="00000000" w:rsidP="00EA43E5">
      <w:pPr>
        <w:jc w:val="both"/>
        <w:rPr>
          <w:szCs w:val="24"/>
        </w:rPr>
      </w:pPr>
      <w:r w:rsidRPr="00EA43E5">
        <w:rPr>
          <w:szCs w:val="24"/>
        </w:rPr>
        <w:t>nauja redakcija (pridedama).</w:t>
      </w:r>
    </w:p>
    <w:p w14:paraId="4031C1F5" w14:textId="77777777" w:rsidR="004D6CF7" w:rsidRPr="00EA43E5" w:rsidRDefault="00000000" w:rsidP="00EA43E5">
      <w:pPr>
        <w:ind w:left="710"/>
        <w:jc w:val="both"/>
      </w:pPr>
      <w:bookmarkStart w:id="3" w:name="_Hlk201049989"/>
      <w:bookmarkEnd w:id="3"/>
      <w:r w:rsidRPr="00EA43E5">
        <w:rPr>
          <w:szCs w:val="24"/>
        </w:rPr>
        <w:t>2. Išdėstyti 2.1 papunktį taip:</w:t>
      </w:r>
    </w:p>
    <w:p w14:paraId="4FEAABF8" w14:textId="77777777" w:rsidR="004D6CF7" w:rsidRPr="00EA43E5" w:rsidRDefault="00000000" w:rsidP="00EA43E5">
      <w:pPr>
        <w:ind w:firstLine="680"/>
        <w:jc w:val="both"/>
      </w:pPr>
      <w:r w:rsidRPr="00EA43E5">
        <w:rPr>
          <w:szCs w:val="24"/>
        </w:rPr>
        <w:t>„</w:t>
      </w:r>
      <w:r w:rsidRPr="00EA43E5">
        <w:rPr>
          <w:szCs w:val="24"/>
          <w:lang w:eastAsia="lt-LT"/>
        </w:rPr>
        <w:t>2.1. 2025 metams – 120 139,4 tūkst. Eur ir jų paskirstymą savivaldybės administracijai ir (ar) savivaldybės administracijos struktūriniams padaliniams ar savivaldybės biudžetinėms įstaigoms programoms vykdyti, finansinio turto įsigijimo išlaidas (perskolinimas) ‒ 2 065,8 tūkst. Eur  (3 priedas);</w:t>
      </w:r>
    </w:p>
    <w:p w14:paraId="78D42C5F" w14:textId="77777777" w:rsidR="004D6CF7" w:rsidRPr="00EA43E5" w:rsidRDefault="00000000" w:rsidP="00EA43E5">
      <w:pPr>
        <w:ind w:firstLine="680"/>
        <w:jc w:val="both"/>
        <w:rPr>
          <w:szCs w:val="24"/>
        </w:rPr>
      </w:pPr>
      <w:r w:rsidRPr="00EA43E5">
        <w:rPr>
          <w:szCs w:val="24"/>
          <w:lang w:eastAsia="lt-LT"/>
        </w:rPr>
        <w:t xml:space="preserve">2.1. </w:t>
      </w:r>
      <w:bookmarkStart w:id="4" w:name="_Hlk201050172"/>
      <w:r w:rsidRPr="00EA43E5">
        <w:rPr>
          <w:szCs w:val="24"/>
        </w:rPr>
        <w:t xml:space="preserve">Išdėstyti 3 priedą </w:t>
      </w:r>
      <w:bookmarkEnd w:id="4"/>
      <w:r w:rsidRPr="00EA43E5">
        <w:rPr>
          <w:szCs w:val="24"/>
        </w:rPr>
        <w:t>„</w:t>
      </w:r>
      <w:r w:rsidRPr="00EA43E5">
        <w:rPr>
          <w:szCs w:val="24"/>
          <w:lang w:eastAsia="lt-LT"/>
        </w:rPr>
        <w:t xml:space="preserve">Kėdainių rajono  savivaldybės 2025 metų  biudžeto asignavimai“ </w:t>
      </w:r>
      <w:r w:rsidRPr="00EA43E5">
        <w:rPr>
          <w:szCs w:val="24"/>
        </w:rPr>
        <w:t>nauja redakcija (pridedama).</w:t>
      </w:r>
    </w:p>
    <w:p w14:paraId="7EB72C33" w14:textId="77777777" w:rsidR="004D6CF7" w:rsidRPr="00EA43E5" w:rsidRDefault="004D6CF7" w:rsidP="00EA43E5">
      <w:pPr>
        <w:rPr>
          <w:szCs w:val="24"/>
          <w:lang w:eastAsia="lt-LT"/>
        </w:rPr>
      </w:pPr>
    </w:p>
    <w:p w14:paraId="54278BC0" w14:textId="77777777" w:rsidR="004D6CF7" w:rsidRPr="00EA43E5" w:rsidRDefault="004D6CF7" w:rsidP="00EA43E5">
      <w:pPr>
        <w:rPr>
          <w:szCs w:val="24"/>
          <w:lang w:eastAsia="lt-LT"/>
        </w:rPr>
      </w:pPr>
    </w:p>
    <w:p w14:paraId="0C291BE5" w14:textId="77777777" w:rsidR="004D6CF7" w:rsidRPr="00EA43E5" w:rsidRDefault="00000000" w:rsidP="00EA43E5">
      <w:pPr>
        <w:rPr>
          <w:szCs w:val="24"/>
          <w:lang w:eastAsia="lt-LT"/>
        </w:rPr>
      </w:pPr>
      <w:r w:rsidRPr="00EA43E5">
        <w:rPr>
          <w:szCs w:val="24"/>
          <w:lang w:eastAsia="lt-LT"/>
        </w:rPr>
        <w:t>Savivaldybės meras</w:t>
      </w:r>
    </w:p>
    <w:p w14:paraId="201FDD2F" w14:textId="77777777" w:rsidR="004D6CF7" w:rsidRPr="00EA43E5" w:rsidRDefault="004D6CF7" w:rsidP="00EA43E5">
      <w:pPr>
        <w:rPr>
          <w:szCs w:val="24"/>
          <w:lang w:eastAsia="lt-LT"/>
        </w:rPr>
      </w:pPr>
    </w:p>
    <w:p w14:paraId="0175285F" w14:textId="77777777" w:rsidR="004D6CF7" w:rsidRPr="00EA43E5" w:rsidRDefault="004D6CF7" w:rsidP="00EA43E5">
      <w:pPr>
        <w:rPr>
          <w:szCs w:val="24"/>
          <w:lang w:eastAsia="lt-LT"/>
        </w:rPr>
      </w:pPr>
    </w:p>
    <w:p w14:paraId="069A8541" w14:textId="77777777" w:rsidR="004D6CF7" w:rsidRPr="00EA43E5" w:rsidRDefault="004D6CF7" w:rsidP="00EA43E5">
      <w:pPr>
        <w:rPr>
          <w:szCs w:val="24"/>
          <w:lang w:eastAsia="lt-LT"/>
        </w:rPr>
      </w:pPr>
    </w:p>
    <w:p w14:paraId="70F6BFB1" w14:textId="77777777" w:rsidR="004D6CF7" w:rsidRPr="00EA43E5" w:rsidRDefault="004D6CF7" w:rsidP="00EA43E5">
      <w:pPr>
        <w:rPr>
          <w:szCs w:val="24"/>
          <w:lang w:eastAsia="lt-LT"/>
        </w:rPr>
      </w:pPr>
      <w:bookmarkStart w:id="5" w:name="part_7b55e3d045174f62b7317d8e93b5516d"/>
      <w:bookmarkEnd w:id="5"/>
    </w:p>
    <w:p w14:paraId="4524CDAA" w14:textId="77777777" w:rsidR="004D6CF7" w:rsidRPr="00EA43E5" w:rsidRDefault="004D6CF7" w:rsidP="00EA43E5">
      <w:pPr>
        <w:rPr>
          <w:szCs w:val="24"/>
          <w:lang w:eastAsia="lt-LT"/>
        </w:rPr>
      </w:pPr>
    </w:p>
    <w:p w14:paraId="2FF2BD9D" w14:textId="77777777" w:rsidR="004D6CF7" w:rsidRPr="00EA43E5" w:rsidRDefault="004D6CF7" w:rsidP="00EA43E5">
      <w:pPr>
        <w:rPr>
          <w:szCs w:val="24"/>
          <w:lang w:eastAsia="lt-LT"/>
        </w:rPr>
      </w:pPr>
    </w:p>
    <w:p w14:paraId="0E60F51F" w14:textId="77777777" w:rsidR="004D6CF7" w:rsidRPr="00EA43E5" w:rsidRDefault="004D6CF7" w:rsidP="00EA43E5">
      <w:pPr>
        <w:rPr>
          <w:szCs w:val="24"/>
          <w:lang w:eastAsia="lt-LT"/>
        </w:rPr>
      </w:pPr>
    </w:p>
    <w:p w14:paraId="38A86BDF" w14:textId="77777777" w:rsidR="004D6CF7" w:rsidRPr="00EA43E5" w:rsidRDefault="004D6CF7" w:rsidP="00EA43E5">
      <w:pPr>
        <w:rPr>
          <w:szCs w:val="24"/>
          <w:lang w:eastAsia="lt-LT"/>
        </w:rPr>
      </w:pPr>
    </w:p>
    <w:p w14:paraId="303F1A09" w14:textId="77777777" w:rsidR="004D6CF7" w:rsidRPr="00EA43E5" w:rsidRDefault="004D6CF7" w:rsidP="00EA43E5">
      <w:pPr>
        <w:rPr>
          <w:szCs w:val="24"/>
          <w:lang w:eastAsia="lt-LT"/>
        </w:rPr>
      </w:pPr>
    </w:p>
    <w:p w14:paraId="112E6837" w14:textId="77777777" w:rsidR="00EA43E5" w:rsidRDefault="00EA43E5" w:rsidP="00EA43E5">
      <w:pPr>
        <w:rPr>
          <w:szCs w:val="24"/>
          <w:lang w:eastAsia="lt-LT"/>
        </w:rPr>
      </w:pPr>
      <w:r>
        <w:rPr>
          <w:szCs w:val="24"/>
          <w:lang w:eastAsia="lt-LT"/>
        </w:rPr>
        <w:br w:type="page"/>
      </w:r>
    </w:p>
    <w:p w14:paraId="7FD6A4CE" w14:textId="68DA1397" w:rsidR="004D6CF7" w:rsidRPr="00EA43E5" w:rsidRDefault="00000000" w:rsidP="00EA43E5">
      <w:r w:rsidRPr="00EA43E5">
        <w:rPr>
          <w:szCs w:val="24"/>
          <w:lang w:eastAsia="lt-LT"/>
        </w:rPr>
        <w:lastRenderedPageBreak/>
        <w:t>Kėdainių rajono savivaldybės tarybai</w:t>
      </w:r>
      <w:r w:rsidRPr="00EA43E5">
        <w:rPr>
          <w:b/>
          <w:szCs w:val="24"/>
          <w:lang w:eastAsia="lt-LT"/>
        </w:rPr>
        <w:t xml:space="preserve">               </w:t>
      </w:r>
    </w:p>
    <w:p w14:paraId="691BA81E" w14:textId="77777777" w:rsidR="00EA43E5" w:rsidRDefault="00EA43E5" w:rsidP="00EA43E5">
      <w:pPr>
        <w:jc w:val="center"/>
        <w:rPr>
          <w:b/>
          <w:spacing w:val="6"/>
          <w:szCs w:val="24"/>
          <w:lang w:eastAsia="lt-LT"/>
        </w:rPr>
      </w:pPr>
    </w:p>
    <w:p w14:paraId="687D755C" w14:textId="3C60D016" w:rsidR="004D6CF7" w:rsidRPr="00EA43E5" w:rsidRDefault="00000000" w:rsidP="00EA43E5">
      <w:pPr>
        <w:jc w:val="center"/>
        <w:rPr>
          <w:b/>
          <w:spacing w:val="6"/>
          <w:szCs w:val="24"/>
          <w:lang w:eastAsia="lt-LT"/>
        </w:rPr>
      </w:pPr>
      <w:r w:rsidRPr="00EA43E5">
        <w:rPr>
          <w:b/>
          <w:spacing w:val="6"/>
          <w:szCs w:val="24"/>
          <w:lang w:eastAsia="lt-LT"/>
        </w:rPr>
        <w:t>AIŠKINAMASIS RAŠTAS</w:t>
      </w:r>
    </w:p>
    <w:p w14:paraId="300C3472" w14:textId="77777777" w:rsidR="004D6CF7" w:rsidRPr="00EA43E5" w:rsidRDefault="00000000" w:rsidP="00EA43E5">
      <w:pPr>
        <w:jc w:val="center"/>
      </w:pPr>
      <w:r w:rsidRPr="00EA43E5">
        <w:rPr>
          <w:b/>
          <w:szCs w:val="24"/>
          <w:lang w:eastAsia="lt-LT"/>
        </w:rPr>
        <w:t>DĖL KĖDAINIŲ RAJONO SAVIVALDYBĖS TARYBOS 2025 M. VASARIO 21 D. SPRENDIMO NR. TS-2 „DĖL KĖDAINIŲ RAJONO SAVIVALDYBĖS 2025 METŲ BIUDŽETO IR 2026–2027 METŲ PAJAMŲ IR ASIGNAVIMŲ TVIRTINIMO“</w:t>
      </w:r>
    </w:p>
    <w:p w14:paraId="5F44D413" w14:textId="77777777" w:rsidR="004D6CF7" w:rsidRPr="00EA43E5" w:rsidRDefault="00000000" w:rsidP="00EA43E5">
      <w:pPr>
        <w:jc w:val="center"/>
        <w:rPr>
          <w:b/>
          <w:szCs w:val="24"/>
          <w:lang w:eastAsia="lt-LT"/>
        </w:rPr>
      </w:pPr>
      <w:r w:rsidRPr="00EA43E5">
        <w:rPr>
          <w:b/>
          <w:szCs w:val="24"/>
          <w:lang w:eastAsia="lt-LT"/>
        </w:rPr>
        <w:t xml:space="preserve"> PAKEITIMO</w:t>
      </w:r>
    </w:p>
    <w:p w14:paraId="6E88D4DC" w14:textId="77777777" w:rsidR="004D6CF7" w:rsidRPr="00EA43E5" w:rsidRDefault="004D6CF7" w:rsidP="00EA43E5">
      <w:pPr>
        <w:jc w:val="center"/>
        <w:rPr>
          <w:b/>
          <w:szCs w:val="24"/>
          <w:lang w:eastAsia="lt-LT"/>
        </w:rPr>
      </w:pPr>
    </w:p>
    <w:p w14:paraId="125AF4B6" w14:textId="77777777" w:rsidR="004D6CF7" w:rsidRPr="00EA43E5" w:rsidRDefault="00000000" w:rsidP="00EA43E5">
      <w:pPr>
        <w:jc w:val="center"/>
      </w:pPr>
      <w:r w:rsidRPr="00EA43E5">
        <w:rPr>
          <w:spacing w:val="6"/>
          <w:szCs w:val="24"/>
          <w:lang w:eastAsia="lt-LT"/>
        </w:rPr>
        <w:t>2025 m spalio 15 d.</w:t>
      </w:r>
    </w:p>
    <w:p w14:paraId="466A961A" w14:textId="77777777" w:rsidR="004D6CF7" w:rsidRPr="00EA43E5" w:rsidRDefault="00000000" w:rsidP="00EA43E5">
      <w:pPr>
        <w:jc w:val="center"/>
        <w:rPr>
          <w:spacing w:val="6"/>
          <w:szCs w:val="24"/>
          <w:lang w:eastAsia="lt-LT"/>
        </w:rPr>
      </w:pPr>
      <w:r w:rsidRPr="00EA43E5">
        <w:rPr>
          <w:spacing w:val="6"/>
          <w:szCs w:val="24"/>
          <w:lang w:eastAsia="lt-LT"/>
        </w:rPr>
        <w:t>Kėdainiai</w:t>
      </w:r>
    </w:p>
    <w:p w14:paraId="020D2ED4" w14:textId="77777777" w:rsidR="004D6CF7" w:rsidRPr="00EA43E5" w:rsidRDefault="004D6CF7" w:rsidP="00EA43E5">
      <w:pPr>
        <w:jc w:val="center"/>
        <w:rPr>
          <w:spacing w:val="6"/>
          <w:szCs w:val="24"/>
          <w:lang w:eastAsia="lt-LT"/>
        </w:rPr>
      </w:pPr>
    </w:p>
    <w:p w14:paraId="4ECA2427" w14:textId="77777777" w:rsidR="004D6CF7" w:rsidRPr="00EA43E5" w:rsidRDefault="00000000" w:rsidP="00EA43E5">
      <w:pPr>
        <w:ind w:firstLine="1296"/>
        <w:jc w:val="both"/>
      </w:pPr>
      <w:r w:rsidRPr="00EA43E5">
        <w:rPr>
          <w:b/>
          <w:spacing w:val="6"/>
          <w:szCs w:val="24"/>
          <w:lang w:eastAsia="lt-LT"/>
        </w:rPr>
        <w:t>Parengto sprendimo projekto tikslai</w:t>
      </w:r>
      <w:r w:rsidRPr="00EA43E5">
        <w:rPr>
          <w:spacing w:val="6"/>
          <w:szCs w:val="24"/>
          <w:lang w:eastAsia="lt-LT"/>
        </w:rPr>
        <w:t>: Pakeisti rajono savivaldybės 2025 m. biudžetą.</w:t>
      </w:r>
    </w:p>
    <w:p w14:paraId="3BD9BB4C" w14:textId="77777777" w:rsidR="004D6CF7" w:rsidRPr="00EA43E5" w:rsidRDefault="00000000" w:rsidP="00EA43E5">
      <w:pPr>
        <w:ind w:firstLine="1296"/>
        <w:jc w:val="both"/>
        <w:rPr>
          <w:rFonts w:eastAsia="Calibri"/>
          <w:spacing w:val="6"/>
          <w:szCs w:val="24"/>
        </w:rPr>
      </w:pPr>
      <w:r w:rsidRPr="00EA43E5">
        <w:rPr>
          <w:b/>
          <w:spacing w:val="6"/>
          <w:szCs w:val="24"/>
          <w:lang w:eastAsia="lt-LT"/>
        </w:rPr>
        <w:t xml:space="preserve">Sprendimo projekto esmė: </w:t>
      </w:r>
      <w:r w:rsidRPr="00EA43E5">
        <w:rPr>
          <w:bCs/>
          <w:spacing w:val="6"/>
          <w:szCs w:val="24"/>
          <w:lang w:eastAsia="lt-LT"/>
        </w:rPr>
        <w:t xml:space="preserve">Vadovaujantis teisės aktais Kėdainių rajono savivaldybės biudžeto pajamos didinamos </w:t>
      </w:r>
      <w:r w:rsidRPr="00EA43E5">
        <w:rPr>
          <w:b/>
          <w:spacing w:val="6"/>
          <w:szCs w:val="24"/>
          <w:lang w:eastAsia="lt-LT"/>
        </w:rPr>
        <w:t xml:space="preserve">787,1 </w:t>
      </w:r>
      <w:r w:rsidRPr="00EA43E5">
        <w:rPr>
          <w:rFonts w:eastAsia="Calibri"/>
          <w:b/>
          <w:spacing w:val="6"/>
          <w:szCs w:val="24"/>
        </w:rPr>
        <w:t>t</w:t>
      </w:r>
      <w:r w:rsidRPr="00EA43E5">
        <w:rPr>
          <w:rFonts w:eastAsia="Calibri"/>
          <w:b/>
          <w:bCs/>
          <w:spacing w:val="6"/>
          <w:szCs w:val="24"/>
        </w:rPr>
        <w:t>ūkst. Eur</w:t>
      </w:r>
      <w:r w:rsidRPr="00EA43E5">
        <w:rPr>
          <w:rFonts w:eastAsia="Calibri"/>
          <w:spacing w:val="6"/>
          <w:szCs w:val="24"/>
        </w:rPr>
        <w:t xml:space="preserve">: </w:t>
      </w:r>
    </w:p>
    <w:p w14:paraId="2AF315E6" w14:textId="77777777" w:rsidR="004D6CF7" w:rsidRPr="00EA43E5" w:rsidRDefault="00000000" w:rsidP="00EA43E5">
      <w:pPr>
        <w:ind w:firstLine="1296"/>
        <w:jc w:val="both"/>
        <w:rPr>
          <w:rFonts w:eastAsia="Calibri"/>
          <w:spacing w:val="6"/>
          <w:szCs w:val="24"/>
        </w:rPr>
      </w:pPr>
      <w:r w:rsidRPr="00EA43E5">
        <w:rPr>
          <w:rFonts w:eastAsia="Calibri"/>
          <w:spacing w:val="6"/>
          <w:szCs w:val="24"/>
        </w:rPr>
        <w:t xml:space="preserve">Speciali tikslinė dotacija didėja </w:t>
      </w:r>
      <w:r w:rsidRPr="00EA43E5">
        <w:rPr>
          <w:rFonts w:eastAsia="Calibri"/>
          <w:b/>
          <w:bCs/>
          <w:spacing w:val="6"/>
          <w:szCs w:val="24"/>
        </w:rPr>
        <w:t>786,8 tūkst. Eur</w:t>
      </w:r>
      <w:r w:rsidRPr="00EA43E5">
        <w:rPr>
          <w:rFonts w:eastAsia="Calibri"/>
          <w:spacing w:val="6"/>
          <w:szCs w:val="24"/>
        </w:rPr>
        <w:t xml:space="preserve">: </w:t>
      </w:r>
    </w:p>
    <w:p w14:paraId="4A9BD060" w14:textId="77777777" w:rsidR="004D6CF7" w:rsidRPr="00EA43E5" w:rsidRDefault="00000000" w:rsidP="00EA43E5">
      <w:pPr>
        <w:ind w:firstLine="1296"/>
        <w:jc w:val="both"/>
        <w:rPr>
          <w:rFonts w:eastAsia="Calibri"/>
          <w:spacing w:val="6"/>
          <w:szCs w:val="24"/>
        </w:rPr>
      </w:pPr>
      <w:r w:rsidRPr="00EA43E5">
        <w:rPr>
          <w:rFonts w:eastAsia="Calibri"/>
          <w:spacing w:val="6"/>
          <w:szCs w:val="24"/>
        </w:rPr>
        <w:t xml:space="preserve">Valstybinėms (perduotoms savivaldybėms) funkcijoms atlikti, t. y. socialinėms paslaugoms didėja </w:t>
      </w:r>
      <w:r w:rsidRPr="00EA43E5">
        <w:rPr>
          <w:rFonts w:eastAsia="Calibri"/>
          <w:i/>
          <w:iCs/>
          <w:spacing w:val="6"/>
          <w:szCs w:val="24"/>
          <w:u w:val="single"/>
        </w:rPr>
        <w:t>250,0 tūkst. Eur</w:t>
      </w:r>
      <w:r w:rsidRPr="00EA43E5">
        <w:rPr>
          <w:rFonts w:eastAsia="Calibri"/>
          <w:spacing w:val="6"/>
          <w:szCs w:val="24"/>
        </w:rPr>
        <w:t xml:space="preserve">. </w:t>
      </w:r>
    </w:p>
    <w:p w14:paraId="5695D913" w14:textId="77777777" w:rsidR="004D6CF7" w:rsidRPr="00EA43E5" w:rsidRDefault="00000000" w:rsidP="00EA43E5">
      <w:pPr>
        <w:jc w:val="both"/>
        <w:rPr>
          <w:rFonts w:eastAsia="Calibri"/>
          <w:spacing w:val="6"/>
          <w:szCs w:val="24"/>
        </w:rPr>
      </w:pPr>
      <w:r w:rsidRPr="00EA43E5">
        <w:rPr>
          <w:rFonts w:eastAsia="Calibri"/>
          <w:spacing w:val="6"/>
          <w:szCs w:val="24"/>
        </w:rPr>
        <w:t>Asignavimai skiriami Kėdainių bendruomenės socialiniam centrui 40,0 tūkst. Eur, Dotnuvos slaugos namams 46,0 tūkst. Eur, Josvainių socialiniam ir ugdymo centrui 32,0 tūkst. Eur, Šėtos socialiniam ir ugdymo  centrui 67,0 tūkst. Eur, Savivaldybės administracijai 65,0 tūkst. Eur socialinės globos teikimui asmenims su sunkia negalia.</w:t>
      </w:r>
    </w:p>
    <w:p w14:paraId="4DB5A4D0" w14:textId="77777777" w:rsidR="004D6CF7" w:rsidRPr="00EA43E5" w:rsidRDefault="00000000" w:rsidP="00EA43E5">
      <w:pPr>
        <w:jc w:val="both"/>
        <w:rPr>
          <w:rFonts w:eastAsia="Calibri"/>
          <w:spacing w:val="6"/>
          <w:szCs w:val="24"/>
        </w:rPr>
      </w:pPr>
      <w:r w:rsidRPr="00EA43E5">
        <w:rPr>
          <w:rFonts w:eastAsia="Calibri"/>
          <w:spacing w:val="6"/>
          <w:szCs w:val="24"/>
        </w:rPr>
        <w:tab/>
        <w:t xml:space="preserve">Ugdymo reikmėms finansuoti didėja </w:t>
      </w:r>
      <w:r w:rsidRPr="00EA43E5">
        <w:rPr>
          <w:rFonts w:eastAsia="Calibri"/>
          <w:i/>
          <w:iCs/>
          <w:spacing w:val="6"/>
          <w:szCs w:val="24"/>
          <w:u w:val="single"/>
        </w:rPr>
        <w:t>536,8 tūkst. Eur.</w:t>
      </w:r>
    </w:p>
    <w:p w14:paraId="4C80A384" w14:textId="77777777" w:rsidR="004D6CF7" w:rsidRPr="00EA43E5" w:rsidRDefault="00000000" w:rsidP="00EA43E5">
      <w:pPr>
        <w:jc w:val="both"/>
        <w:rPr>
          <w:rFonts w:eastAsia="Calibri"/>
          <w:spacing w:val="6"/>
          <w:szCs w:val="24"/>
        </w:rPr>
      </w:pPr>
      <w:r w:rsidRPr="00EA43E5">
        <w:rPr>
          <w:rFonts w:eastAsia="Calibri"/>
          <w:spacing w:val="6"/>
          <w:szCs w:val="24"/>
        </w:rPr>
        <w:t>Asignavimai skiriami rajono švietimo įstaigoms.</w:t>
      </w:r>
    </w:p>
    <w:p w14:paraId="7E0DE4A1" w14:textId="77777777" w:rsidR="004D6CF7" w:rsidRPr="00EA43E5" w:rsidRDefault="00000000" w:rsidP="00EA43E5">
      <w:pPr>
        <w:jc w:val="both"/>
        <w:rPr>
          <w:rFonts w:eastAsia="Calibri"/>
          <w:spacing w:val="6"/>
          <w:szCs w:val="24"/>
        </w:rPr>
      </w:pPr>
      <w:r w:rsidRPr="00EA43E5">
        <w:rPr>
          <w:rFonts w:eastAsia="Calibri"/>
          <w:spacing w:val="6"/>
          <w:szCs w:val="24"/>
        </w:rPr>
        <w:tab/>
        <w:t xml:space="preserve">Lietuvos Respublikos švietimo, mokslo ir sporto ministerija, atsižvelgdama į pakitusį mokinių skaičių einamųjų metų rugsėjo 1 d., perskirsto specialios tikslinės dotacijos dalį, skirtą ugdymo reikmėms finansuoti nuo rugsėjo 1 d. iki einamųjų metų pabaigos. Savivaldybė mokymo lėšas tarp mokyklų perskirsto pakitus mokinių ir sąlyginiam klasių (grupių) skaičiui einamųjų metų rugsėjo 1 dieną. 2024 m. rugsėjo 1 d. buvo 6 780 mokiniai ir 358 klasių komplektai, o </w:t>
      </w:r>
      <w:r w:rsidRPr="00EA43E5">
        <w:t>2025 m. rugsėjo 1 d. ˗ 6 683 mokiniai ir 356 klasių komplektai.  Sumažėjo 97 mokiniais ir 2 klasės komplektais.</w:t>
      </w:r>
      <w:r w:rsidRPr="00EA43E5">
        <w:rPr>
          <w:rFonts w:eastAsia="Calibri"/>
          <w:spacing w:val="6"/>
          <w:szCs w:val="24"/>
        </w:rPr>
        <w:t xml:space="preserve"> Tikslinant 2025 metams skirtas mokymo lėšas atsižvelgta į tai, kad nuo 2025 m. rugsėjo 1 d. Lietuvos Respublikos biudžetinių įstaigų darbuotojų darbo apmokėjimo ir komisijų narių atlygio už darbą įstatymo 2 priede mokytojams ir kitiems pedagoginiams darbuotojams nustatyti pareiginės algos koeficientai padidinti 8 procentais.</w:t>
      </w:r>
    </w:p>
    <w:p w14:paraId="7608E0FB" w14:textId="77777777" w:rsidR="004D6CF7" w:rsidRPr="00EA43E5" w:rsidRDefault="00000000" w:rsidP="00EA43E5">
      <w:pPr>
        <w:ind w:firstLine="1296"/>
        <w:jc w:val="both"/>
        <w:rPr>
          <w:rFonts w:eastAsia="Calibri"/>
          <w:spacing w:val="6"/>
          <w:szCs w:val="24"/>
        </w:rPr>
      </w:pPr>
      <w:r w:rsidRPr="00EA43E5">
        <w:rPr>
          <w:rFonts w:eastAsia="Calibri"/>
          <w:spacing w:val="6"/>
          <w:szCs w:val="24"/>
        </w:rPr>
        <w:t xml:space="preserve">Valstybės biudžeto lėšų dotacija didėja </w:t>
      </w:r>
      <w:r w:rsidRPr="00EA43E5">
        <w:rPr>
          <w:rFonts w:eastAsia="Calibri"/>
          <w:b/>
          <w:bCs/>
          <w:spacing w:val="6"/>
          <w:szCs w:val="24"/>
        </w:rPr>
        <w:t>0,3</w:t>
      </w:r>
      <w:r w:rsidRPr="00EA43E5">
        <w:rPr>
          <w:rFonts w:eastAsia="Calibri"/>
          <w:spacing w:val="6"/>
          <w:szCs w:val="24"/>
        </w:rPr>
        <w:t xml:space="preserve"> </w:t>
      </w:r>
      <w:r w:rsidRPr="00EA43E5">
        <w:rPr>
          <w:rFonts w:eastAsia="Calibri"/>
          <w:b/>
          <w:bCs/>
          <w:spacing w:val="6"/>
          <w:szCs w:val="24"/>
        </w:rPr>
        <w:t>tūkst. Eur</w:t>
      </w:r>
      <w:r w:rsidRPr="00EA43E5">
        <w:rPr>
          <w:rFonts w:eastAsia="Calibri"/>
          <w:spacing w:val="6"/>
          <w:szCs w:val="24"/>
        </w:rPr>
        <w:t>:</w:t>
      </w:r>
    </w:p>
    <w:p w14:paraId="4DABFDFC" w14:textId="77777777" w:rsidR="004D6CF7" w:rsidRPr="00EA43E5" w:rsidRDefault="00000000" w:rsidP="00EA43E5">
      <w:pPr>
        <w:ind w:firstLine="1296"/>
        <w:jc w:val="both"/>
      </w:pPr>
      <w:r w:rsidRPr="00EA43E5">
        <w:rPr>
          <w:rFonts w:eastAsia="Calibri"/>
          <w:spacing w:val="6"/>
          <w:szCs w:val="24"/>
        </w:rPr>
        <w:t xml:space="preserve">Didėja </w:t>
      </w:r>
      <w:r w:rsidRPr="00EA43E5">
        <w:rPr>
          <w:rFonts w:eastAsia="Calibri"/>
          <w:i/>
          <w:iCs/>
          <w:spacing w:val="6"/>
          <w:szCs w:val="24"/>
          <w:u w:val="single"/>
        </w:rPr>
        <w:t>49,6 tūkst. Eur</w:t>
      </w:r>
      <w:r w:rsidRPr="00EA43E5">
        <w:rPr>
          <w:rFonts w:eastAsia="Calibri"/>
          <w:spacing w:val="6"/>
          <w:szCs w:val="24"/>
        </w:rPr>
        <w:t>:</w:t>
      </w:r>
    </w:p>
    <w:p w14:paraId="5A3B8FAD" w14:textId="77777777" w:rsidR="004D6CF7" w:rsidRPr="00EA43E5" w:rsidRDefault="00000000" w:rsidP="00EA43E5">
      <w:pPr>
        <w:ind w:firstLine="1296"/>
        <w:jc w:val="both"/>
        <w:rPr>
          <w:i/>
          <w:iCs/>
          <w:szCs w:val="24"/>
        </w:rPr>
      </w:pPr>
      <w:r w:rsidRPr="00EA43E5">
        <w:rPr>
          <w:b/>
          <w:bCs/>
          <w:i/>
          <w:iCs/>
          <w:spacing w:val="6"/>
          <w:szCs w:val="24"/>
        </w:rPr>
        <w:t xml:space="preserve"> </w:t>
      </w:r>
      <w:r w:rsidRPr="00EA43E5">
        <w:rPr>
          <w:rFonts w:eastAsia="Calibri"/>
          <w:spacing w:val="6"/>
          <w:szCs w:val="24"/>
        </w:rPr>
        <w:t>U</w:t>
      </w:r>
      <w:r w:rsidRPr="00EA43E5">
        <w:rPr>
          <w:szCs w:val="24"/>
          <w:lang w:eastAsia="lt-LT"/>
        </w:rPr>
        <w:t>žtikrinti</w:t>
      </w:r>
      <w:r w:rsidRPr="00EA43E5">
        <w:rPr>
          <w:bCs/>
          <w:szCs w:val="24"/>
          <w:lang w:eastAsia="lt-LT"/>
        </w:rPr>
        <w:t xml:space="preserve"> ugdymo, maitinimo ir pavėžėjimo lėšas socialinę riziką patiriantiems vaikams ikimokykliniame ugdyme.</w:t>
      </w:r>
    </w:p>
    <w:p w14:paraId="3A03C59A" w14:textId="77777777" w:rsidR="004D6CF7" w:rsidRPr="00EA43E5" w:rsidRDefault="00000000" w:rsidP="00EA43E5">
      <w:pPr>
        <w:jc w:val="both"/>
        <w:rPr>
          <w:rFonts w:eastAsia="Calibri"/>
          <w:spacing w:val="6"/>
          <w:szCs w:val="24"/>
        </w:rPr>
      </w:pPr>
      <w:r w:rsidRPr="00EA43E5">
        <w:rPr>
          <w:rFonts w:eastAsia="Calibri"/>
          <w:spacing w:val="6"/>
          <w:szCs w:val="24"/>
        </w:rPr>
        <w:t>Asignavimai skiriami švietimo įstaigoms, atsižvelgus į vaikų skaičių, kuriems skirtas privalomas ikimokyklinis ugdymas: lopšeliui-darželiui „Pasaka“ 4,5 tūkst. Eur, lopšeliui-darželiui „Puriena“ 5,9 tūkst. Eur, lopšeliui-darželiui „Vyturėlis“ 12,5 tūkst. Eur, lopšeliui-darželiui „Žilvitis“ 22,2 tūkst. Eur, Kėdainių r. Vilainių mokyklai-darželiui „Obelėlė“ 4,5 tūkst. Eur.</w:t>
      </w:r>
    </w:p>
    <w:p w14:paraId="3DC0720C" w14:textId="77777777" w:rsidR="004D6CF7" w:rsidRPr="00EA43E5" w:rsidRDefault="00000000" w:rsidP="00EA43E5">
      <w:pPr>
        <w:ind w:firstLine="1296"/>
        <w:jc w:val="both"/>
        <w:rPr>
          <w:rFonts w:eastAsia="Calibri"/>
          <w:spacing w:val="6"/>
          <w:szCs w:val="24"/>
        </w:rPr>
      </w:pPr>
      <w:r w:rsidRPr="00EA43E5">
        <w:rPr>
          <w:rFonts w:eastAsia="Calibri"/>
          <w:spacing w:val="6"/>
          <w:szCs w:val="24"/>
        </w:rPr>
        <w:t xml:space="preserve">Mažėja </w:t>
      </w:r>
      <w:r w:rsidRPr="00EA43E5">
        <w:rPr>
          <w:rFonts w:eastAsia="Calibri"/>
          <w:i/>
          <w:iCs/>
          <w:spacing w:val="6"/>
          <w:szCs w:val="24"/>
          <w:u w:val="single"/>
        </w:rPr>
        <w:t>49,3 tūkst. Eur</w:t>
      </w:r>
      <w:r w:rsidRPr="00EA43E5">
        <w:rPr>
          <w:rFonts w:eastAsia="Calibri"/>
          <w:spacing w:val="6"/>
          <w:szCs w:val="24"/>
        </w:rPr>
        <w:t>:</w:t>
      </w:r>
    </w:p>
    <w:p w14:paraId="1AE40CAE" w14:textId="77777777" w:rsidR="004D6CF7" w:rsidRPr="00EA43E5" w:rsidRDefault="00000000" w:rsidP="00EA43E5">
      <w:pPr>
        <w:jc w:val="both"/>
        <w:rPr>
          <w:rFonts w:eastAsia="Calibri"/>
          <w:spacing w:val="6"/>
          <w:szCs w:val="24"/>
        </w:rPr>
      </w:pPr>
      <w:r w:rsidRPr="00EA43E5">
        <w:rPr>
          <w:rFonts w:eastAsia="Calibri"/>
          <w:spacing w:val="6"/>
          <w:szCs w:val="24"/>
        </w:rPr>
        <w:tab/>
        <w:t xml:space="preserve">laikino atokvėpio paslaugai teikti ir administruoti </w:t>
      </w:r>
      <w:r w:rsidRPr="00EA43E5">
        <w:rPr>
          <w:rFonts w:eastAsia="Calibri"/>
          <w:i/>
          <w:iCs/>
          <w:spacing w:val="6"/>
          <w:szCs w:val="24"/>
          <w:u w:val="single"/>
        </w:rPr>
        <w:t>44,2 tūkst. Eur</w:t>
      </w:r>
      <w:r w:rsidRPr="00EA43E5">
        <w:rPr>
          <w:rFonts w:eastAsia="Calibri"/>
          <w:spacing w:val="6"/>
          <w:szCs w:val="24"/>
        </w:rPr>
        <w:t>;</w:t>
      </w:r>
    </w:p>
    <w:p w14:paraId="39C72C47" w14:textId="77777777" w:rsidR="004D6CF7" w:rsidRPr="00EA43E5" w:rsidRDefault="00000000" w:rsidP="00EA43E5">
      <w:pPr>
        <w:jc w:val="both"/>
        <w:rPr>
          <w:rFonts w:eastAsia="Calibri"/>
          <w:spacing w:val="6"/>
          <w:szCs w:val="24"/>
        </w:rPr>
      </w:pPr>
      <w:r w:rsidRPr="00EA43E5">
        <w:rPr>
          <w:rFonts w:eastAsia="Calibri"/>
          <w:spacing w:val="6"/>
          <w:szCs w:val="24"/>
        </w:rPr>
        <w:tab/>
        <w:t xml:space="preserve">asmeninei pagalbai teikti ir administruoti </w:t>
      </w:r>
      <w:r w:rsidRPr="00EA43E5">
        <w:rPr>
          <w:rFonts w:eastAsia="Calibri"/>
          <w:i/>
          <w:iCs/>
          <w:spacing w:val="6"/>
          <w:szCs w:val="24"/>
          <w:u w:val="single"/>
        </w:rPr>
        <w:t>5,1 tūkst. Eur</w:t>
      </w:r>
      <w:r w:rsidRPr="00EA43E5">
        <w:rPr>
          <w:rFonts w:eastAsia="Calibri"/>
          <w:spacing w:val="6"/>
          <w:szCs w:val="24"/>
        </w:rPr>
        <w:t xml:space="preserve">. </w:t>
      </w:r>
    </w:p>
    <w:p w14:paraId="28FA7B0F" w14:textId="77777777" w:rsidR="004D6CF7" w:rsidRPr="00EA43E5" w:rsidRDefault="00000000" w:rsidP="00EA43E5">
      <w:pPr>
        <w:jc w:val="both"/>
        <w:rPr>
          <w:rFonts w:eastAsia="Calibri"/>
          <w:spacing w:val="6"/>
          <w:szCs w:val="24"/>
        </w:rPr>
      </w:pPr>
      <w:r w:rsidRPr="00EA43E5">
        <w:rPr>
          <w:rFonts w:eastAsia="Calibri"/>
          <w:spacing w:val="6"/>
          <w:szCs w:val="24"/>
        </w:rPr>
        <w:t>Asignavimai mažinami Savivaldybės administracijai. Paslaugoms skirta lėšų suma mažėja atsižvelgus į faktinį socialinių paslaugų poreikį ir gavėjų skaičių.</w:t>
      </w:r>
    </w:p>
    <w:p w14:paraId="2C4FAB11" w14:textId="77777777" w:rsidR="004D6CF7" w:rsidRPr="00EA43E5" w:rsidRDefault="00000000" w:rsidP="00EA43E5">
      <w:pPr>
        <w:ind w:firstLine="1296"/>
        <w:jc w:val="both"/>
        <w:rPr>
          <w:i/>
          <w:szCs w:val="24"/>
          <w:u w:val="single"/>
          <w:lang w:eastAsia="lt-LT"/>
        </w:rPr>
      </w:pPr>
      <w:r w:rsidRPr="00EA43E5">
        <w:rPr>
          <w:b/>
          <w:szCs w:val="24"/>
          <w:lang w:eastAsia="lt-LT"/>
        </w:rPr>
        <w:t>Lėšų poreikis (jeigu sprendimui įgyvendinti reikalingos lėšos):</w:t>
      </w:r>
      <w:r w:rsidRPr="00EA43E5">
        <w:rPr>
          <w:szCs w:val="24"/>
          <w:lang w:eastAsia="lt-LT"/>
        </w:rPr>
        <w:t xml:space="preserve"> </w:t>
      </w:r>
      <w:r w:rsidRPr="00EA43E5">
        <w:rPr>
          <w:spacing w:val="6"/>
          <w:szCs w:val="24"/>
          <w:lang w:eastAsia="lt-LT"/>
        </w:rPr>
        <w:t>Nėra.</w:t>
      </w:r>
    </w:p>
    <w:p w14:paraId="076282FF" w14:textId="77777777" w:rsidR="004D6CF7" w:rsidRPr="00EA43E5" w:rsidRDefault="00000000" w:rsidP="00EA43E5">
      <w:pPr>
        <w:ind w:firstLine="1296"/>
        <w:jc w:val="both"/>
        <w:rPr>
          <w:bCs/>
          <w:szCs w:val="24"/>
          <w:lang w:eastAsia="lt-LT"/>
        </w:rPr>
      </w:pPr>
      <w:r w:rsidRPr="00EA43E5">
        <w:rPr>
          <w:b/>
          <w:szCs w:val="24"/>
          <w:lang w:eastAsia="lt-LT"/>
        </w:rPr>
        <w:t xml:space="preserve">Laukiami rezultatai: </w:t>
      </w:r>
      <w:r w:rsidRPr="00EA43E5">
        <w:rPr>
          <w:bCs/>
          <w:szCs w:val="24"/>
          <w:lang w:eastAsia="lt-LT"/>
        </w:rPr>
        <w:t>Tinkamas tikslinės paskirties lėšų paskirstymas ir panaudojimas.</w:t>
      </w:r>
    </w:p>
    <w:p w14:paraId="69481F9D" w14:textId="77777777" w:rsidR="004D6CF7" w:rsidRPr="00EA43E5" w:rsidRDefault="00000000" w:rsidP="00EA43E5">
      <w:pPr>
        <w:ind w:firstLine="1296"/>
        <w:jc w:val="both"/>
      </w:pPr>
      <w:r w:rsidRPr="00EA43E5">
        <w:t>Numatomo teisinio reguliavimo poveikio vertinimas*</w:t>
      </w:r>
    </w:p>
    <w:tbl>
      <w:tblPr>
        <w:tblW w:w="8930" w:type="dxa"/>
        <w:tblInd w:w="279" w:type="dxa"/>
        <w:tblLayout w:type="fixed"/>
        <w:tblLook w:val="0000" w:firstRow="0" w:lastRow="0" w:firstColumn="0" w:lastColumn="0" w:noHBand="0" w:noVBand="0"/>
      </w:tblPr>
      <w:tblGrid>
        <w:gridCol w:w="3118"/>
        <w:gridCol w:w="2977"/>
        <w:gridCol w:w="2835"/>
      </w:tblGrid>
      <w:tr w:rsidR="004D6CF7" w:rsidRPr="00EA43E5" w14:paraId="1AD0CC01"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0EF1C5F8" w14:textId="77777777" w:rsidR="004D6CF7" w:rsidRPr="00EA43E5" w:rsidRDefault="00000000" w:rsidP="00EA43E5">
            <w:pPr>
              <w:rPr>
                <w:b/>
                <w:szCs w:val="24"/>
                <w:lang w:bidi="lo-LA"/>
              </w:rPr>
            </w:pPr>
            <w:r w:rsidRPr="00EA43E5">
              <w:rPr>
                <w:b/>
                <w:szCs w:val="24"/>
                <w:lang w:eastAsia="lt-LT"/>
              </w:rPr>
              <w:lastRenderedPageBreak/>
              <w:t>Sritys</w:t>
            </w:r>
          </w:p>
        </w:tc>
        <w:tc>
          <w:tcPr>
            <w:tcW w:w="5812" w:type="dxa"/>
            <w:gridSpan w:val="2"/>
            <w:tcBorders>
              <w:top w:val="single" w:sz="4" w:space="0" w:color="000000"/>
              <w:left w:val="single" w:sz="4" w:space="0" w:color="000000"/>
              <w:bottom w:val="single" w:sz="4" w:space="0" w:color="000000"/>
              <w:right w:val="single" w:sz="4" w:space="0" w:color="000000"/>
            </w:tcBorders>
          </w:tcPr>
          <w:p w14:paraId="6C447F34" w14:textId="77777777" w:rsidR="004D6CF7" w:rsidRPr="00EA43E5" w:rsidRDefault="00000000" w:rsidP="00EA43E5">
            <w:pPr>
              <w:rPr>
                <w:b/>
                <w:bCs/>
                <w:szCs w:val="24"/>
                <w:lang w:eastAsia="lt-LT"/>
              </w:rPr>
            </w:pPr>
            <w:r w:rsidRPr="00EA43E5">
              <w:rPr>
                <w:b/>
                <w:bCs/>
                <w:szCs w:val="24"/>
                <w:lang w:eastAsia="lt-LT"/>
              </w:rPr>
              <w:t>Numatomo teisinio reguliavimo poveikio vertinimo rezultatai</w:t>
            </w:r>
          </w:p>
        </w:tc>
      </w:tr>
      <w:tr w:rsidR="004D6CF7" w:rsidRPr="00EA43E5" w14:paraId="5E3116CB" w14:textId="77777777">
        <w:trPr>
          <w:trHeight w:val="223"/>
        </w:trPr>
        <w:tc>
          <w:tcPr>
            <w:tcW w:w="3118" w:type="dxa"/>
            <w:vMerge/>
            <w:tcBorders>
              <w:top w:val="single" w:sz="4" w:space="0" w:color="000000"/>
              <w:left w:val="single" w:sz="4" w:space="0" w:color="000000"/>
              <w:bottom w:val="single" w:sz="4" w:space="0" w:color="000000"/>
              <w:right w:val="single" w:sz="4" w:space="0" w:color="000000"/>
            </w:tcBorders>
          </w:tcPr>
          <w:p w14:paraId="572EFB3C" w14:textId="77777777" w:rsidR="004D6CF7" w:rsidRPr="00EA43E5" w:rsidRDefault="004D6CF7" w:rsidP="00EA43E5">
            <w:pPr>
              <w:snapToGrid w:val="0"/>
              <w:rPr>
                <w:b/>
                <w:bCs/>
                <w:szCs w:val="24"/>
                <w:lang w:eastAsia="lt-LT" w:bidi="lo-LA"/>
              </w:rPr>
            </w:pPr>
          </w:p>
        </w:tc>
        <w:tc>
          <w:tcPr>
            <w:tcW w:w="2977" w:type="dxa"/>
            <w:tcBorders>
              <w:top w:val="single" w:sz="4" w:space="0" w:color="000000"/>
              <w:left w:val="single" w:sz="4" w:space="0" w:color="000000"/>
              <w:bottom w:val="single" w:sz="4" w:space="0" w:color="000000"/>
              <w:right w:val="single" w:sz="4" w:space="0" w:color="000000"/>
            </w:tcBorders>
          </w:tcPr>
          <w:p w14:paraId="40690177" w14:textId="77777777" w:rsidR="004D6CF7" w:rsidRPr="00EA43E5" w:rsidRDefault="00000000" w:rsidP="00EA43E5">
            <w:pPr>
              <w:rPr>
                <w:b/>
                <w:szCs w:val="24"/>
                <w:lang w:eastAsia="lt-LT"/>
              </w:rPr>
            </w:pPr>
            <w:r w:rsidRPr="00EA43E5">
              <w:rPr>
                <w:b/>
                <w:szCs w:val="24"/>
                <w:lang w:eastAsia="lt-LT"/>
              </w:rPr>
              <w:t>Teigiamas poveikis</w:t>
            </w:r>
          </w:p>
        </w:tc>
        <w:tc>
          <w:tcPr>
            <w:tcW w:w="2835" w:type="dxa"/>
            <w:tcBorders>
              <w:top w:val="single" w:sz="4" w:space="0" w:color="000000"/>
              <w:left w:val="single" w:sz="4" w:space="0" w:color="000000"/>
              <w:bottom w:val="single" w:sz="4" w:space="0" w:color="000000"/>
              <w:right w:val="single" w:sz="4" w:space="0" w:color="000000"/>
            </w:tcBorders>
          </w:tcPr>
          <w:p w14:paraId="176A15D0" w14:textId="77777777" w:rsidR="004D6CF7" w:rsidRPr="00EA43E5" w:rsidRDefault="00000000" w:rsidP="00EA43E5">
            <w:pPr>
              <w:rPr>
                <w:rFonts w:eastAsia="Calibri"/>
                <w:b/>
                <w:szCs w:val="24"/>
                <w:lang w:bidi="lo-LA"/>
              </w:rPr>
            </w:pPr>
            <w:r w:rsidRPr="00EA43E5">
              <w:rPr>
                <w:b/>
                <w:szCs w:val="24"/>
                <w:lang w:eastAsia="lt-LT"/>
              </w:rPr>
              <w:t>Neigiamas poveikis</w:t>
            </w:r>
          </w:p>
          <w:p w14:paraId="5BD38F66" w14:textId="77777777" w:rsidR="004D6CF7" w:rsidRPr="00EA43E5" w:rsidRDefault="004D6CF7" w:rsidP="00EA43E5">
            <w:pPr>
              <w:rPr>
                <w:rFonts w:eastAsia="Calibri"/>
                <w:b/>
                <w:i/>
                <w:szCs w:val="24"/>
                <w:lang w:eastAsia="lt-LT" w:bidi="lo-LA"/>
              </w:rPr>
            </w:pPr>
          </w:p>
        </w:tc>
      </w:tr>
      <w:tr w:rsidR="004D6CF7" w:rsidRPr="00EA43E5" w14:paraId="3CE06A16" w14:textId="77777777">
        <w:tc>
          <w:tcPr>
            <w:tcW w:w="3118" w:type="dxa"/>
            <w:tcBorders>
              <w:top w:val="single" w:sz="4" w:space="0" w:color="000000"/>
              <w:left w:val="single" w:sz="4" w:space="0" w:color="000000"/>
              <w:bottom w:val="single" w:sz="4" w:space="0" w:color="000000"/>
              <w:right w:val="single" w:sz="4" w:space="0" w:color="000000"/>
            </w:tcBorders>
          </w:tcPr>
          <w:p w14:paraId="1C444250" w14:textId="77777777" w:rsidR="004D6CF7" w:rsidRPr="00EA43E5" w:rsidRDefault="00000000" w:rsidP="00EA43E5">
            <w:pPr>
              <w:rPr>
                <w:i/>
                <w:szCs w:val="24"/>
                <w:lang w:bidi="lo-LA"/>
              </w:rPr>
            </w:pPr>
            <w:r w:rsidRPr="00EA43E5">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01B0C55E" w14:textId="77777777" w:rsidR="004D6CF7" w:rsidRPr="00EA43E5" w:rsidRDefault="004D6CF7" w:rsidP="00EA43E5">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5905381" w14:textId="77777777" w:rsidR="004D6CF7" w:rsidRPr="00EA43E5" w:rsidRDefault="004D6CF7" w:rsidP="00EA43E5">
            <w:pPr>
              <w:snapToGrid w:val="0"/>
              <w:rPr>
                <w:i/>
                <w:szCs w:val="24"/>
                <w:lang w:bidi="lo-LA"/>
              </w:rPr>
            </w:pPr>
          </w:p>
        </w:tc>
      </w:tr>
      <w:tr w:rsidR="004D6CF7" w:rsidRPr="00EA43E5" w14:paraId="05DEB545" w14:textId="77777777">
        <w:tc>
          <w:tcPr>
            <w:tcW w:w="3118" w:type="dxa"/>
            <w:tcBorders>
              <w:top w:val="single" w:sz="4" w:space="0" w:color="000000"/>
              <w:left w:val="single" w:sz="4" w:space="0" w:color="000000"/>
              <w:bottom w:val="single" w:sz="4" w:space="0" w:color="000000"/>
              <w:right w:val="single" w:sz="4" w:space="0" w:color="000000"/>
            </w:tcBorders>
          </w:tcPr>
          <w:p w14:paraId="08529FE4" w14:textId="77777777" w:rsidR="004D6CF7" w:rsidRPr="00EA43E5" w:rsidRDefault="00000000" w:rsidP="00EA43E5">
            <w:pPr>
              <w:rPr>
                <w:i/>
                <w:szCs w:val="24"/>
                <w:lang w:bidi="lo-LA"/>
              </w:rPr>
            </w:pPr>
            <w:r w:rsidRPr="00EA43E5">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64CCB5C2" w14:textId="77777777" w:rsidR="004D6CF7" w:rsidRPr="00EA43E5" w:rsidRDefault="00000000" w:rsidP="00EA43E5">
            <w:pPr>
              <w:rPr>
                <w:i/>
                <w:szCs w:val="24"/>
                <w:lang w:bidi="lo-LA"/>
              </w:rPr>
            </w:pPr>
            <w:r w:rsidRPr="00EA43E5">
              <w:rPr>
                <w:i/>
                <w:szCs w:val="24"/>
                <w:lang w:bidi="lo-LA"/>
              </w:rPr>
              <w:t>Pajamos didėja 787,1 tūkst. Eur</w:t>
            </w:r>
          </w:p>
        </w:tc>
        <w:tc>
          <w:tcPr>
            <w:tcW w:w="2835" w:type="dxa"/>
            <w:tcBorders>
              <w:top w:val="single" w:sz="4" w:space="0" w:color="000000"/>
              <w:left w:val="single" w:sz="4" w:space="0" w:color="000000"/>
              <w:bottom w:val="single" w:sz="4" w:space="0" w:color="000000"/>
              <w:right w:val="single" w:sz="4" w:space="0" w:color="000000"/>
            </w:tcBorders>
          </w:tcPr>
          <w:p w14:paraId="1C65BBB4" w14:textId="77777777" w:rsidR="004D6CF7" w:rsidRPr="00EA43E5" w:rsidRDefault="004D6CF7" w:rsidP="00EA43E5">
            <w:pPr>
              <w:snapToGrid w:val="0"/>
              <w:rPr>
                <w:i/>
                <w:szCs w:val="24"/>
                <w:lang w:bidi="lo-LA"/>
              </w:rPr>
            </w:pPr>
          </w:p>
        </w:tc>
      </w:tr>
      <w:tr w:rsidR="004D6CF7" w:rsidRPr="00EA43E5" w14:paraId="7D85131A" w14:textId="77777777">
        <w:tc>
          <w:tcPr>
            <w:tcW w:w="3118" w:type="dxa"/>
            <w:tcBorders>
              <w:top w:val="single" w:sz="4" w:space="0" w:color="000000"/>
              <w:left w:val="single" w:sz="4" w:space="0" w:color="000000"/>
              <w:bottom w:val="single" w:sz="4" w:space="0" w:color="000000"/>
              <w:right w:val="single" w:sz="4" w:space="0" w:color="000000"/>
            </w:tcBorders>
          </w:tcPr>
          <w:p w14:paraId="4BDCD97A" w14:textId="77777777" w:rsidR="004D6CF7" w:rsidRPr="00EA43E5" w:rsidRDefault="00000000" w:rsidP="00EA43E5">
            <w:pPr>
              <w:rPr>
                <w:i/>
                <w:szCs w:val="24"/>
                <w:lang w:bidi="lo-LA"/>
              </w:rPr>
            </w:pPr>
            <w:r w:rsidRPr="00EA43E5">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2900D1C" w14:textId="77777777" w:rsidR="004D6CF7" w:rsidRPr="00EA43E5" w:rsidRDefault="004D6CF7" w:rsidP="00EA43E5">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B53EBAD" w14:textId="77777777" w:rsidR="004D6CF7" w:rsidRPr="00EA43E5" w:rsidRDefault="004D6CF7" w:rsidP="00EA43E5">
            <w:pPr>
              <w:snapToGrid w:val="0"/>
              <w:rPr>
                <w:i/>
                <w:szCs w:val="24"/>
                <w:lang w:bidi="lo-LA"/>
              </w:rPr>
            </w:pPr>
          </w:p>
        </w:tc>
      </w:tr>
      <w:tr w:rsidR="004D6CF7" w:rsidRPr="00EA43E5" w14:paraId="2AF0F387" w14:textId="77777777">
        <w:tc>
          <w:tcPr>
            <w:tcW w:w="3118" w:type="dxa"/>
            <w:tcBorders>
              <w:top w:val="single" w:sz="4" w:space="0" w:color="000000"/>
              <w:left w:val="single" w:sz="4" w:space="0" w:color="000000"/>
              <w:bottom w:val="single" w:sz="4" w:space="0" w:color="000000"/>
              <w:right w:val="single" w:sz="4" w:space="0" w:color="000000"/>
            </w:tcBorders>
          </w:tcPr>
          <w:p w14:paraId="753AC2AE" w14:textId="77777777" w:rsidR="004D6CF7" w:rsidRPr="00EA43E5" w:rsidRDefault="00000000" w:rsidP="00EA43E5">
            <w:pPr>
              <w:rPr>
                <w:i/>
                <w:szCs w:val="24"/>
                <w:lang w:bidi="lo-LA"/>
              </w:rPr>
            </w:pPr>
            <w:r w:rsidRPr="00EA43E5">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A4B7F53" w14:textId="77777777" w:rsidR="004D6CF7" w:rsidRPr="00EA43E5" w:rsidRDefault="004D6CF7" w:rsidP="00EA43E5">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D608591" w14:textId="77777777" w:rsidR="004D6CF7" w:rsidRPr="00EA43E5" w:rsidRDefault="004D6CF7" w:rsidP="00EA43E5">
            <w:pPr>
              <w:snapToGrid w:val="0"/>
              <w:rPr>
                <w:i/>
                <w:szCs w:val="24"/>
                <w:lang w:bidi="lo-LA"/>
              </w:rPr>
            </w:pPr>
          </w:p>
        </w:tc>
      </w:tr>
      <w:tr w:rsidR="004D6CF7" w:rsidRPr="00EA43E5" w14:paraId="4BF37D9D" w14:textId="77777777">
        <w:tc>
          <w:tcPr>
            <w:tcW w:w="3118" w:type="dxa"/>
            <w:tcBorders>
              <w:top w:val="single" w:sz="4" w:space="0" w:color="000000"/>
              <w:left w:val="single" w:sz="4" w:space="0" w:color="000000"/>
              <w:bottom w:val="single" w:sz="4" w:space="0" w:color="000000"/>
              <w:right w:val="single" w:sz="4" w:space="0" w:color="000000"/>
            </w:tcBorders>
          </w:tcPr>
          <w:p w14:paraId="78BB5296" w14:textId="77777777" w:rsidR="004D6CF7" w:rsidRPr="00EA43E5" w:rsidRDefault="00000000" w:rsidP="00EA43E5">
            <w:pPr>
              <w:rPr>
                <w:i/>
                <w:szCs w:val="24"/>
                <w:lang w:bidi="lo-LA"/>
              </w:rPr>
            </w:pPr>
            <w:r w:rsidRPr="00EA43E5">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55C4ECF" w14:textId="77777777" w:rsidR="004D6CF7" w:rsidRPr="00EA43E5" w:rsidRDefault="004D6CF7" w:rsidP="00EA43E5">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1484108" w14:textId="77777777" w:rsidR="004D6CF7" w:rsidRPr="00EA43E5" w:rsidRDefault="004D6CF7" w:rsidP="00EA43E5">
            <w:pPr>
              <w:snapToGrid w:val="0"/>
              <w:rPr>
                <w:i/>
                <w:szCs w:val="24"/>
                <w:lang w:bidi="lo-LA"/>
              </w:rPr>
            </w:pPr>
          </w:p>
        </w:tc>
      </w:tr>
      <w:tr w:rsidR="004D6CF7" w:rsidRPr="00EA43E5" w14:paraId="52F38190" w14:textId="77777777">
        <w:tc>
          <w:tcPr>
            <w:tcW w:w="3118" w:type="dxa"/>
            <w:tcBorders>
              <w:top w:val="single" w:sz="4" w:space="0" w:color="000000"/>
              <w:left w:val="single" w:sz="4" w:space="0" w:color="000000"/>
              <w:bottom w:val="single" w:sz="4" w:space="0" w:color="000000"/>
              <w:right w:val="single" w:sz="4" w:space="0" w:color="000000"/>
            </w:tcBorders>
          </w:tcPr>
          <w:p w14:paraId="5726C23B" w14:textId="77777777" w:rsidR="004D6CF7" w:rsidRPr="00EA43E5" w:rsidRDefault="00000000" w:rsidP="00EA43E5">
            <w:pPr>
              <w:rPr>
                <w:i/>
                <w:szCs w:val="24"/>
                <w:lang w:bidi="lo-LA"/>
              </w:rPr>
            </w:pPr>
            <w:r w:rsidRPr="00EA43E5">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4F640B5" w14:textId="77777777" w:rsidR="004D6CF7" w:rsidRPr="00EA43E5" w:rsidRDefault="004D6CF7" w:rsidP="00EA43E5">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61D091D" w14:textId="77777777" w:rsidR="004D6CF7" w:rsidRPr="00EA43E5" w:rsidRDefault="004D6CF7" w:rsidP="00EA43E5">
            <w:pPr>
              <w:snapToGrid w:val="0"/>
              <w:rPr>
                <w:i/>
                <w:szCs w:val="24"/>
                <w:lang w:bidi="lo-LA"/>
              </w:rPr>
            </w:pPr>
          </w:p>
        </w:tc>
      </w:tr>
      <w:tr w:rsidR="004D6CF7" w:rsidRPr="00EA43E5" w14:paraId="72DF1E75" w14:textId="77777777">
        <w:tc>
          <w:tcPr>
            <w:tcW w:w="3118" w:type="dxa"/>
            <w:tcBorders>
              <w:top w:val="single" w:sz="4" w:space="0" w:color="000000"/>
              <w:left w:val="single" w:sz="4" w:space="0" w:color="000000"/>
              <w:bottom w:val="single" w:sz="4" w:space="0" w:color="000000"/>
              <w:right w:val="single" w:sz="4" w:space="0" w:color="000000"/>
            </w:tcBorders>
          </w:tcPr>
          <w:p w14:paraId="62BE5E08" w14:textId="77777777" w:rsidR="004D6CF7" w:rsidRPr="00EA43E5" w:rsidRDefault="00000000" w:rsidP="00EA43E5">
            <w:pPr>
              <w:rPr>
                <w:i/>
                <w:szCs w:val="24"/>
                <w:lang w:bidi="lo-LA"/>
              </w:rPr>
            </w:pPr>
            <w:r w:rsidRPr="00EA43E5">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3C2A4840" w14:textId="77777777" w:rsidR="004D6CF7" w:rsidRPr="00EA43E5" w:rsidRDefault="004D6CF7" w:rsidP="00EA43E5">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D2295F1" w14:textId="77777777" w:rsidR="004D6CF7" w:rsidRPr="00EA43E5" w:rsidRDefault="004D6CF7" w:rsidP="00EA43E5">
            <w:pPr>
              <w:snapToGrid w:val="0"/>
              <w:rPr>
                <w:i/>
                <w:szCs w:val="24"/>
                <w:lang w:bidi="lo-LA"/>
              </w:rPr>
            </w:pPr>
          </w:p>
        </w:tc>
      </w:tr>
      <w:tr w:rsidR="004D6CF7" w:rsidRPr="00EA43E5" w14:paraId="50F4E2FD" w14:textId="77777777">
        <w:tc>
          <w:tcPr>
            <w:tcW w:w="3118" w:type="dxa"/>
            <w:tcBorders>
              <w:top w:val="single" w:sz="4" w:space="0" w:color="000000"/>
              <w:left w:val="single" w:sz="4" w:space="0" w:color="000000"/>
              <w:bottom w:val="single" w:sz="4" w:space="0" w:color="000000"/>
              <w:right w:val="single" w:sz="4" w:space="0" w:color="000000"/>
            </w:tcBorders>
          </w:tcPr>
          <w:p w14:paraId="74A05B86" w14:textId="77777777" w:rsidR="004D6CF7" w:rsidRPr="00EA43E5" w:rsidRDefault="00000000" w:rsidP="00EA43E5">
            <w:pPr>
              <w:rPr>
                <w:i/>
                <w:szCs w:val="24"/>
                <w:lang w:bidi="lo-LA"/>
              </w:rPr>
            </w:pPr>
            <w:r w:rsidRPr="00EA43E5">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6E4089C" w14:textId="77777777" w:rsidR="004D6CF7" w:rsidRPr="00EA43E5" w:rsidRDefault="004D6CF7" w:rsidP="00EA43E5">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52B15ED" w14:textId="77777777" w:rsidR="004D6CF7" w:rsidRPr="00EA43E5" w:rsidRDefault="004D6CF7" w:rsidP="00EA43E5">
            <w:pPr>
              <w:snapToGrid w:val="0"/>
              <w:rPr>
                <w:i/>
                <w:szCs w:val="24"/>
                <w:lang w:bidi="lo-LA"/>
              </w:rPr>
            </w:pPr>
          </w:p>
        </w:tc>
      </w:tr>
      <w:tr w:rsidR="004D6CF7" w:rsidRPr="00EA43E5" w14:paraId="78913412" w14:textId="77777777">
        <w:tc>
          <w:tcPr>
            <w:tcW w:w="3118" w:type="dxa"/>
            <w:tcBorders>
              <w:top w:val="single" w:sz="4" w:space="0" w:color="000000"/>
              <w:left w:val="single" w:sz="4" w:space="0" w:color="000000"/>
              <w:bottom w:val="single" w:sz="4" w:space="0" w:color="000000"/>
              <w:right w:val="single" w:sz="4" w:space="0" w:color="000000"/>
            </w:tcBorders>
          </w:tcPr>
          <w:p w14:paraId="5DB4DF19" w14:textId="77777777" w:rsidR="004D6CF7" w:rsidRPr="00EA43E5" w:rsidRDefault="00000000" w:rsidP="00EA43E5">
            <w:pPr>
              <w:rPr>
                <w:i/>
                <w:szCs w:val="24"/>
                <w:lang w:bidi="lo-LA"/>
              </w:rPr>
            </w:pPr>
            <w:r w:rsidRPr="00EA43E5">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EDF9E17" w14:textId="77777777" w:rsidR="004D6CF7" w:rsidRPr="00EA43E5" w:rsidRDefault="004D6CF7" w:rsidP="00EA43E5">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3C0DAA7" w14:textId="77777777" w:rsidR="004D6CF7" w:rsidRPr="00EA43E5" w:rsidRDefault="004D6CF7" w:rsidP="00EA43E5">
            <w:pPr>
              <w:snapToGrid w:val="0"/>
              <w:rPr>
                <w:i/>
                <w:szCs w:val="24"/>
                <w:lang w:bidi="lo-LA"/>
              </w:rPr>
            </w:pPr>
          </w:p>
        </w:tc>
      </w:tr>
      <w:tr w:rsidR="004D6CF7" w:rsidRPr="00EA43E5" w14:paraId="247F51DF" w14:textId="77777777">
        <w:tc>
          <w:tcPr>
            <w:tcW w:w="3118" w:type="dxa"/>
            <w:tcBorders>
              <w:top w:val="single" w:sz="4" w:space="0" w:color="000000"/>
              <w:left w:val="single" w:sz="4" w:space="0" w:color="000000"/>
              <w:bottom w:val="single" w:sz="4" w:space="0" w:color="000000"/>
              <w:right w:val="single" w:sz="4" w:space="0" w:color="000000"/>
            </w:tcBorders>
          </w:tcPr>
          <w:p w14:paraId="75879CF5" w14:textId="77777777" w:rsidR="004D6CF7" w:rsidRPr="00EA43E5" w:rsidRDefault="00000000" w:rsidP="00EA43E5">
            <w:pPr>
              <w:rPr>
                <w:i/>
                <w:szCs w:val="24"/>
                <w:lang w:bidi="lo-LA"/>
              </w:rPr>
            </w:pPr>
            <w:r w:rsidRPr="00EA43E5">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E9D5E1C" w14:textId="77777777" w:rsidR="004D6CF7" w:rsidRPr="00EA43E5" w:rsidRDefault="004D6CF7" w:rsidP="00EA43E5">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63042CC" w14:textId="77777777" w:rsidR="004D6CF7" w:rsidRPr="00EA43E5" w:rsidRDefault="004D6CF7" w:rsidP="00EA43E5">
            <w:pPr>
              <w:snapToGrid w:val="0"/>
              <w:rPr>
                <w:i/>
                <w:szCs w:val="24"/>
                <w:lang w:bidi="lo-LA"/>
              </w:rPr>
            </w:pPr>
          </w:p>
        </w:tc>
      </w:tr>
    </w:tbl>
    <w:p w14:paraId="43748F9C" w14:textId="77777777" w:rsidR="004D6CF7" w:rsidRPr="00EA43E5" w:rsidRDefault="00000000" w:rsidP="00EA43E5">
      <w:pPr>
        <w:jc w:val="both"/>
      </w:pPr>
      <w:r w:rsidRPr="00EA43E5">
        <w:rPr>
          <w:b/>
          <w:szCs w:val="24"/>
          <w:lang w:bidi="lo-LA"/>
        </w:rPr>
        <w:t>*</w:t>
      </w:r>
      <w:r w:rsidRPr="00EA43E5">
        <w:rPr>
          <w:bCs/>
          <w:szCs w:val="24"/>
          <w:lang w:eastAsia="lt-LT"/>
        </w:rPr>
        <w:t xml:space="preserve"> Numatomo teisinio reguliavimo poveikio vertinimas atliekamas r</w:t>
      </w:r>
      <w:r w:rsidRPr="00EA43E5">
        <w:rPr>
          <w:szCs w:val="24"/>
          <w:lang w:eastAsia="lt-LT"/>
        </w:rPr>
        <w:t>engiant teisės akto, kuriuo numatoma reglamentuoti iki tol nereglamentuotus santykius, taip pat kuriuo iš esmės keičiamas teisinis reguliavimas, projektą.</w:t>
      </w:r>
      <w:r w:rsidRPr="00EA43E5">
        <w:rPr>
          <w:szCs w:val="24"/>
          <w:lang w:bidi="lo-LA"/>
        </w:rPr>
        <w:t xml:space="preserve"> </w:t>
      </w:r>
      <w:r w:rsidRPr="00EA43E5">
        <w:rPr>
          <w:szCs w:val="24"/>
          <w:lang w:eastAsia="lt-LT"/>
        </w:rPr>
        <w:t>Atliekant vertinimą, nustatomas galimas teigiamas ir neigiamas poveikis to teisinio reguliavimo sričiai, asmenims ar jų grupėms, kuriems bus taikomas numatomas teisinis reguliavimas.</w:t>
      </w:r>
    </w:p>
    <w:p w14:paraId="69B624F8" w14:textId="77777777" w:rsidR="004D6CF7" w:rsidRPr="00EA43E5" w:rsidRDefault="004D6CF7" w:rsidP="00EA43E5">
      <w:pPr>
        <w:jc w:val="both"/>
        <w:rPr>
          <w:szCs w:val="24"/>
          <w:lang w:eastAsia="lt-LT"/>
        </w:rPr>
      </w:pPr>
    </w:p>
    <w:p w14:paraId="0BB51B02" w14:textId="77777777" w:rsidR="004D6CF7" w:rsidRPr="00EA43E5" w:rsidRDefault="004D6CF7" w:rsidP="00EA43E5">
      <w:pPr>
        <w:jc w:val="both"/>
        <w:rPr>
          <w:szCs w:val="24"/>
          <w:lang w:eastAsia="lt-LT"/>
        </w:rPr>
      </w:pPr>
    </w:p>
    <w:p w14:paraId="3DD9D832" w14:textId="77777777" w:rsidR="004D6CF7" w:rsidRPr="00EA43E5" w:rsidRDefault="004D6CF7" w:rsidP="00EA43E5">
      <w:pPr>
        <w:jc w:val="both"/>
        <w:rPr>
          <w:szCs w:val="24"/>
          <w:lang w:eastAsia="lt-LT"/>
        </w:rPr>
      </w:pPr>
    </w:p>
    <w:p w14:paraId="6947C00B" w14:textId="77777777" w:rsidR="004D6CF7" w:rsidRPr="00EA43E5" w:rsidRDefault="00000000" w:rsidP="00EA43E5">
      <w:pPr>
        <w:jc w:val="both"/>
      </w:pPr>
      <w:r w:rsidRPr="00EA43E5">
        <w:rPr>
          <w:szCs w:val="24"/>
          <w:lang w:eastAsia="lt-LT"/>
        </w:rPr>
        <w:t>Biudžeto ir finansų skyriaus vedėja</w:t>
      </w:r>
      <w:r w:rsidRPr="00EA43E5">
        <w:rPr>
          <w:szCs w:val="24"/>
          <w:lang w:eastAsia="lt-LT"/>
        </w:rPr>
        <w:tab/>
      </w:r>
      <w:r w:rsidRPr="00EA43E5">
        <w:rPr>
          <w:szCs w:val="24"/>
          <w:lang w:eastAsia="lt-LT"/>
        </w:rPr>
        <w:tab/>
        <w:t xml:space="preserve">                                     Jolanta Sakavičienė</w:t>
      </w:r>
    </w:p>
    <w:sectPr w:rsidR="004D6CF7" w:rsidRPr="00EA43E5" w:rsidSect="00EA43E5">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CF7"/>
    <w:rsid w:val="00045FBD"/>
    <w:rsid w:val="004D6CF7"/>
    <w:rsid w:val="00A06FD0"/>
    <w:rsid w:val="00EA43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A6480"/>
  <w15:docId w15:val="{53E3BB7E-2EAF-41F4-89C2-6A0677D2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2z3">
    <w:name w:val="WW8Num2z3"/>
    <w:qFormat/>
    <w:rPr>
      <w:rFonts w:ascii="Symbol" w:hAnsi="Symbol" w:cs="Symbol"/>
    </w:rPr>
  </w:style>
  <w:style w:type="character" w:customStyle="1" w:styleId="WW8Num3z0">
    <w:name w:val="WW8Num3z0"/>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customStyle="1" w:styleId="WW8Num4z0">
    <w:name w:val="WW8Num4z0"/>
    <w:qFormat/>
  </w:style>
  <w:style w:type="character" w:customStyle="1" w:styleId="WW8Num5z0">
    <w:name w:val="WW8Num5z0"/>
    <w:qFormat/>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style>
  <w:style w:type="character" w:customStyle="1" w:styleId="WW8Num8z0">
    <w:name w:val="WW8Num8z0"/>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cs="Symbol"/>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Wingdings" w:hAnsi="Wingdings" w:cs="Wingdings"/>
    </w:rPr>
  </w:style>
  <w:style w:type="character" w:customStyle="1" w:styleId="WW8Num10z1">
    <w:name w:val="WW8Num10z1"/>
    <w:qFormat/>
    <w:rPr>
      <w:rFonts w:ascii="Courier New" w:hAnsi="Courier New" w:cs="Courier New"/>
    </w:rPr>
  </w:style>
  <w:style w:type="character" w:customStyle="1" w:styleId="WW8Num10z3">
    <w:name w:val="WW8Num10z3"/>
    <w:qFormat/>
    <w:rPr>
      <w:rFonts w:ascii="Symbol" w:hAnsi="Symbol" w:cs="Symbol"/>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sz w:val="20"/>
    </w:rPr>
  </w:style>
  <w:style w:type="character" w:customStyle="1" w:styleId="WW8Num12z1">
    <w:name w:val="WW8Num12z1"/>
    <w:qFormat/>
    <w:rPr>
      <w:rFonts w:ascii="Courier New" w:hAnsi="Courier New" w:cs="Courier New"/>
      <w:sz w:val="20"/>
    </w:rPr>
  </w:style>
  <w:style w:type="character" w:customStyle="1" w:styleId="WW8Num12z2">
    <w:name w:val="WW8Num12z2"/>
    <w:qFormat/>
    <w:rPr>
      <w:rFonts w:ascii="Wingdings" w:hAnsi="Wingdings" w:cs="Wingdings"/>
      <w:sz w:val="20"/>
    </w:rPr>
  </w:style>
  <w:style w:type="character" w:customStyle="1" w:styleId="AntratsDiagrama">
    <w:name w:val="Antraštės Diagrama"/>
    <w:qFormat/>
    <w:rPr>
      <w:sz w:val="24"/>
    </w:rPr>
  </w:style>
  <w:style w:type="character" w:customStyle="1" w:styleId="PoratDiagrama">
    <w:name w:val="Poraštė Diagrama"/>
    <w:qFormat/>
    <w:rPr>
      <w:sz w:val="24"/>
    </w:rPr>
  </w:style>
  <w:style w:type="character" w:customStyle="1" w:styleId="StrongEmphasis">
    <w:name w:val="Strong Emphasis"/>
    <w:qFormat/>
    <w:rPr>
      <w:b/>
      <w:bC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lang/>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styleId="prastasiniatinklio">
    <w:name w:val="Normal (Web)"/>
    <w:basedOn w:val="prastasis"/>
    <w:qFormat/>
    <w:pPr>
      <w:spacing w:before="280" w:after="280"/>
    </w:pPr>
    <w:rPr>
      <w:szCs w:val="24"/>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3050</TotalTime>
  <Pages>3</Pages>
  <Words>3439</Words>
  <Characters>1961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224</cp:revision>
  <cp:lastPrinted>2025-04-10T08:10:00Z</cp:lastPrinted>
  <dcterms:created xsi:type="dcterms:W3CDTF">2021-02-12T12:19:00Z</dcterms:created>
  <dcterms:modified xsi:type="dcterms:W3CDTF">2025-10-17T12:13:00Z</dcterms:modified>
  <dc:language>lt-LT</dc:language>
</cp:coreProperties>
</file>