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731" w14:textId="51CED05D" w:rsidR="00691376" w:rsidRPr="007369F5" w:rsidRDefault="006F53AC" w:rsidP="007369F5">
      <w:pPr>
        <w:widowControl w:val="0"/>
        <w:suppressAutoHyphens/>
        <w:spacing w:after="0" w:line="240" w:lineRule="auto"/>
        <w:ind w:left="7776"/>
        <w:contextualSpacing/>
        <w:jc w:val="center"/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</w:pPr>
      <w:r w:rsidRPr="007369F5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  <w:t xml:space="preserve">       Projektas</w:t>
      </w:r>
    </w:p>
    <w:p w14:paraId="209520A7" w14:textId="459379F2" w:rsidR="00CE4AEB" w:rsidRPr="007369F5" w:rsidRDefault="00511678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7369F5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F84696A" wp14:editId="55CCEB16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7369F5" w:rsidRDefault="00CE4AEB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7369F5" w:rsidRDefault="00CE4AEB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7369F5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7369F5" w:rsidRDefault="00CE4AEB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7369F5" w:rsidRDefault="00CE4AEB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7369F5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3DDBD5C5" w:rsidR="00CE4AEB" w:rsidRPr="007369F5" w:rsidRDefault="00CE4AEB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F65869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KRAŠTO MUZIEJUI</w:t>
      </w:r>
      <w:r w:rsidR="004F7D2E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NUOMOTI</w:t>
      </w:r>
      <w:r w:rsidR="00735203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S</w:t>
      </w:r>
      <w:r w:rsidR="00D727D1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41788A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</w:t>
      </w:r>
      <w:r w:rsidR="00E46E2E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JĮ</w:t>
      </w:r>
      <w:r w:rsidR="004F7D2E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41788A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E46E2E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7369F5" w:rsidRDefault="00CE4AEB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4CEBCBCD" w14:textId="232F80A2" w:rsidR="007369F5" w:rsidRPr="007369F5" w:rsidRDefault="007369F5" w:rsidP="007369F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369F5">
        <w:rPr>
          <w:rFonts w:ascii="Times New Roman" w:hAnsi="Times New Roman"/>
          <w:sz w:val="24"/>
          <w:szCs w:val="24"/>
        </w:rPr>
        <w:t>2025 m. birželio 20 d. Nr. SP-</w:t>
      </w:r>
      <w:r>
        <w:rPr>
          <w:rFonts w:ascii="Times New Roman" w:hAnsi="Times New Roman"/>
          <w:sz w:val="24"/>
          <w:szCs w:val="24"/>
        </w:rPr>
        <w:t>217</w:t>
      </w:r>
    </w:p>
    <w:p w14:paraId="1B45BF49" w14:textId="77777777" w:rsidR="008D1DCD" w:rsidRPr="007369F5" w:rsidRDefault="008D1DCD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7369F5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7369F5" w:rsidRDefault="00CE4AEB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5A8DCA0" w14:textId="5ACECE85" w:rsidR="00476C19" w:rsidRPr="007369F5" w:rsidRDefault="001B126C" w:rsidP="007369F5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7369F5">
        <w:rPr>
          <w:rFonts w:ascii="Times New Roman" w:hAnsi="Times New Roman"/>
          <w:sz w:val="24"/>
          <w:szCs w:val="24"/>
        </w:rPr>
        <w:t>Vadovaudamasi Lietuvos Respublikos vietos saviv</w:t>
      </w:r>
      <w:r w:rsidR="0002454C" w:rsidRPr="007369F5">
        <w:rPr>
          <w:rFonts w:ascii="Times New Roman" w:hAnsi="Times New Roman"/>
          <w:sz w:val="24"/>
          <w:szCs w:val="24"/>
        </w:rPr>
        <w:t>aldos įstatymo 15 straipsnio 4 dalimi</w:t>
      </w:r>
      <w:r w:rsidR="008716B4" w:rsidRPr="007369F5">
        <w:rPr>
          <w:rFonts w:ascii="Times New Roman" w:hAnsi="Times New Roman"/>
          <w:sz w:val="24"/>
          <w:szCs w:val="24"/>
        </w:rPr>
        <w:t xml:space="preserve"> ir atsižvelgdama į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</w:t>
      </w:r>
      <w:r w:rsidR="00FC4DD6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, 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4 punkt</w:t>
      </w:r>
      <w:r w:rsidR="008716B4" w:rsidRPr="007369F5">
        <w:rPr>
          <w:rFonts w:ascii="Times New Roman" w:eastAsia="Lucida Sans Unicode" w:hAnsi="Times New Roman"/>
          <w:kern w:val="2"/>
          <w:sz w:val="24"/>
          <w:szCs w:val="20"/>
        </w:rPr>
        <w:t>ą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, Kėdainių rajono savivaldybės taryba  </w:t>
      </w:r>
      <w:r w:rsidR="00476C19" w:rsidRPr="007369F5">
        <w:rPr>
          <w:rFonts w:ascii="Times New Roman" w:eastAsia="Lucida Sans Unicode" w:hAnsi="Times New Roman"/>
          <w:spacing w:val="60"/>
          <w:kern w:val="2"/>
          <w:sz w:val="24"/>
          <w:szCs w:val="20"/>
        </w:rPr>
        <w:t>nusprendži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a</w:t>
      </w:r>
      <w:r w:rsidR="006D1EDE" w:rsidRPr="007369F5">
        <w:rPr>
          <w:rFonts w:ascii="Times New Roman" w:eastAsia="Lucida Sans Unicode" w:hAnsi="Times New Roman"/>
          <w:kern w:val="2"/>
          <w:sz w:val="24"/>
          <w:szCs w:val="20"/>
        </w:rPr>
        <w:t>:</w:t>
      </w:r>
    </w:p>
    <w:p w14:paraId="3A24915C" w14:textId="0C3C42D1" w:rsidR="00476C19" w:rsidRPr="007369F5" w:rsidRDefault="006D1EDE" w:rsidP="007369F5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7369F5">
        <w:rPr>
          <w:rFonts w:ascii="Times New Roman" w:eastAsia="Lucida Sans Unicode" w:hAnsi="Times New Roman"/>
          <w:kern w:val="2"/>
          <w:sz w:val="24"/>
          <w:szCs w:val="20"/>
        </w:rPr>
        <w:t>1.</w:t>
      </w:r>
      <w:r w:rsidR="007369F5">
        <w:rPr>
          <w:rFonts w:ascii="Times New Roman" w:eastAsia="Lucida Sans Unicode" w:hAnsi="Times New Roman"/>
          <w:kern w:val="2"/>
          <w:sz w:val="24"/>
          <w:szCs w:val="20"/>
        </w:rPr>
        <w:t> 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Leis</w:t>
      </w:r>
      <w:r w:rsidR="007368C4" w:rsidRPr="007369F5">
        <w:rPr>
          <w:rFonts w:ascii="Times New Roman" w:eastAsia="Lucida Sans Unicode" w:hAnsi="Times New Roman"/>
          <w:kern w:val="2"/>
          <w:sz w:val="24"/>
          <w:szCs w:val="20"/>
        </w:rPr>
        <w:t>t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i</w:t>
      </w:r>
      <w:r w:rsidR="00D65822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85226C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Kėdainių </w:t>
      </w:r>
      <w:r w:rsidR="00F65869" w:rsidRPr="007369F5">
        <w:rPr>
          <w:rFonts w:ascii="Times New Roman" w:eastAsia="Lucida Sans Unicode" w:hAnsi="Times New Roman"/>
          <w:kern w:val="2"/>
          <w:sz w:val="24"/>
          <w:szCs w:val="20"/>
        </w:rPr>
        <w:t>krašto muziejui</w:t>
      </w:r>
      <w:r w:rsidR="00075E2B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B03D1F" w:rsidRPr="007369F5">
        <w:rPr>
          <w:rFonts w:ascii="Times New Roman" w:eastAsia="Lucida Sans Unicode" w:hAnsi="Times New Roman"/>
          <w:kern w:val="2"/>
          <w:sz w:val="24"/>
          <w:szCs w:val="20"/>
        </w:rPr>
        <w:t>60</w:t>
      </w:r>
      <w:r w:rsidR="006E07A0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6160ED" w:rsidRPr="007369F5">
        <w:rPr>
          <w:rFonts w:ascii="Times New Roman" w:eastAsia="Lucida Sans Unicode" w:hAnsi="Times New Roman"/>
          <w:kern w:val="2"/>
          <w:sz w:val="24"/>
          <w:szCs w:val="20"/>
        </w:rPr>
        <w:t>mėnesių laikotarpiui</w:t>
      </w:r>
      <w:r w:rsidR="00185C1C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nuomoti</w:t>
      </w:r>
      <w:r w:rsidR="00735203" w:rsidRPr="007369F5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="001653E1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1788A" w:rsidRPr="007369F5">
        <w:rPr>
          <w:rFonts w:ascii="Times New Roman" w:eastAsia="Lucida Sans Unicode" w:hAnsi="Times New Roman"/>
          <w:kern w:val="2"/>
          <w:sz w:val="24"/>
          <w:szCs w:val="20"/>
        </w:rPr>
        <w:t>1</w:t>
      </w:r>
      <w:r w:rsidR="00F406A9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lengv</w:t>
      </w:r>
      <w:r w:rsidR="0041788A" w:rsidRPr="007369F5">
        <w:rPr>
          <w:rFonts w:ascii="Times New Roman" w:eastAsia="Lucida Sans Unicode" w:hAnsi="Times New Roman"/>
          <w:kern w:val="2"/>
          <w:sz w:val="24"/>
          <w:szCs w:val="20"/>
        </w:rPr>
        <w:t>ąjį</w:t>
      </w:r>
      <w:r w:rsidR="001653E1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tarnybin</w:t>
      </w:r>
      <w:r w:rsidR="0041788A" w:rsidRPr="007369F5">
        <w:rPr>
          <w:rFonts w:ascii="Times New Roman" w:eastAsia="Lucida Sans Unicode" w:hAnsi="Times New Roman"/>
          <w:kern w:val="2"/>
          <w:sz w:val="24"/>
          <w:szCs w:val="20"/>
        </w:rPr>
        <w:t>į</w:t>
      </w:r>
      <w:r w:rsidR="001653E1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automobil</w:t>
      </w:r>
      <w:r w:rsidR="0041788A" w:rsidRPr="007369F5">
        <w:rPr>
          <w:rFonts w:ascii="Times New Roman" w:eastAsia="Lucida Sans Unicode" w:hAnsi="Times New Roman"/>
          <w:kern w:val="2"/>
          <w:sz w:val="24"/>
          <w:szCs w:val="20"/>
        </w:rPr>
        <w:t>į</w:t>
      </w:r>
      <w:r w:rsidR="008D2629" w:rsidRPr="007369F5">
        <w:rPr>
          <w:rFonts w:ascii="Times New Roman" w:eastAsia="Lucida Sans Unicode" w:hAnsi="Times New Roman"/>
          <w:kern w:val="2"/>
          <w:sz w:val="24"/>
          <w:szCs w:val="20"/>
        </w:rPr>
        <w:t>,</w:t>
      </w:r>
      <w:r w:rsidR="004C68A5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neviršijant</w:t>
      </w:r>
      <w:r w:rsidR="00D231E2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7D52A7" w:rsidRPr="007369F5">
        <w:rPr>
          <w:rFonts w:ascii="Times New Roman" w:eastAsia="Lucida Sans Unicode" w:hAnsi="Times New Roman"/>
          <w:kern w:val="2"/>
          <w:sz w:val="24"/>
          <w:szCs w:val="20"/>
        </w:rPr>
        <w:t>36 000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C68A5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Eur su PVM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4"/>
        </w:rPr>
        <w:t>.</w:t>
      </w:r>
    </w:p>
    <w:p w14:paraId="20689F1C" w14:textId="2F39A366" w:rsidR="007369F5" w:rsidRPr="007369F5" w:rsidRDefault="003E2969" w:rsidP="007369F5">
      <w:pPr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7369F5">
        <w:rPr>
          <w:rFonts w:ascii="Times New Roman" w:hAnsi="Times New Roman"/>
          <w:sz w:val="24"/>
          <w:szCs w:val="24"/>
        </w:rPr>
        <w:t>2.</w:t>
      </w:r>
      <w:r w:rsidR="007369F5" w:rsidRPr="007369F5">
        <w:rPr>
          <w:rFonts w:ascii="Times New Roman" w:hAnsi="Times New Roman"/>
          <w:sz w:val="24"/>
          <w:szCs w:val="24"/>
        </w:rPr>
        <w:t> </w:t>
      </w:r>
      <w:r w:rsidR="007369F5" w:rsidRPr="007369F5">
        <w:rPr>
          <w:rFonts w:ascii="Times New Roman" w:hAnsi="Times New Roman"/>
          <w:sz w:val="24"/>
          <w:szCs w:val="24"/>
          <w:lang w:eastAsia="lt-LT"/>
        </w:rPr>
        <w:t>Šis sprendimas per vieną mėnesį nuo jo įteikimo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 Regionų administraciniam teismui bet kuriuose šio teismo rūmuose (per Lietuvos teismų elektroninių paslaugų portalą https://e.teismas.lt arba adresu: Žygimantų</w:t>
      </w:r>
      <w:r w:rsidR="007369F5">
        <w:rPr>
          <w:rFonts w:ascii="Times New Roman" w:hAnsi="Times New Roman"/>
          <w:sz w:val="24"/>
          <w:szCs w:val="24"/>
          <w:lang w:eastAsia="lt-LT"/>
        </w:rPr>
        <w:t> </w:t>
      </w:r>
      <w:r w:rsidR="007369F5" w:rsidRPr="007369F5">
        <w:rPr>
          <w:rFonts w:ascii="Times New Roman" w:hAnsi="Times New Roman"/>
          <w:sz w:val="24"/>
          <w:szCs w:val="24"/>
          <w:lang w:eastAsia="lt-LT"/>
        </w:rPr>
        <w:t>g.</w:t>
      </w:r>
      <w:r w:rsidR="007369F5">
        <w:rPr>
          <w:rFonts w:ascii="Times New Roman" w:hAnsi="Times New Roman"/>
          <w:sz w:val="24"/>
          <w:szCs w:val="24"/>
          <w:lang w:eastAsia="lt-LT"/>
        </w:rPr>
        <w:t> </w:t>
      </w:r>
      <w:r w:rsidR="007369F5" w:rsidRPr="007369F5">
        <w:rPr>
          <w:rFonts w:ascii="Times New Roman" w:hAnsi="Times New Roman"/>
          <w:sz w:val="24"/>
          <w:szCs w:val="24"/>
          <w:lang w:eastAsia="lt-LT"/>
        </w:rPr>
        <w:t>2, LT-01102 Vilnius, arba A. Mickevičiaus g.</w:t>
      </w:r>
      <w:r w:rsidR="007369F5">
        <w:rPr>
          <w:rFonts w:ascii="Times New Roman" w:hAnsi="Times New Roman"/>
          <w:sz w:val="24"/>
          <w:szCs w:val="24"/>
          <w:lang w:eastAsia="lt-LT"/>
        </w:rPr>
        <w:t> </w:t>
      </w:r>
      <w:r w:rsidR="007369F5" w:rsidRPr="007369F5">
        <w:rPr>
          <w:rFonts w:ascii="Times New Roman" w:hAnsi="Times New Roman"/>
          <w:sz w:val="24"/>
          <w:szCs w:val="24"/>
          <w:lang w:eastAsia="lt-LT"/>
        </w:rPr>
        <w:t>8A, LT-44312 Kaunas, arba Galinio Pylimo</w:t>
      </w:r>
      <w:r w:rsidR="007369F5">
        <w:rPr>
          <w:rFonts w:ascii="Times New Roman" w:hAnsi="Times New Roman"/>
          <w:sz w:val="24"/>
          <w:szCs w:val="24"/>
          <w:lang w:eastAsia="lt-LT"/>
        </w:rPr>
        <w:t> </w:t>
      </w:r>
      <w:r w:rsidR="007369F5" w:rsidRPr="007369F5">
        <w:rPr>
          <w:rFonts w:ascii="Times New Roman" w:hAnsi="Times New Roman"/>
          <w:sz w:val="24"/>
          <w:szCs w:val="24"/>
          <w:lang w:eastAsia="lt-LT"/>
        </w:rPr>
        <w:t>g. 9, LT-91230 Klaipėda, arba Dvaro g. 80, LT-76298 Šiauliai, arba Respublikos g. 62, LT-35158 Panevėžys) Lietuvos Respublikos administracinių bylų teisenos įstatymo nustatyta tvarka.</w:t>
      </w:r>
    </w:p>
    <w:p w14:paraId="3B9C58D1" w14:textId="68ACBAB4" w:rsidR="00CE4AEB" w:rsidRPr="007369F5" w:rsidRDefault="00CE4AEB" w:rsidP="007369F5">
      <w:pPr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8CB0D93" w14:textId="77777777" w:rsidR="00DC64F2" w:rsidRPr="007369F5" w:rsidRDefault="00CE4AEB" w:rsidP="007369F5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7369F5">
        <w:rPr>
          <w:rFonts w:ascii="Times New Roman" w:eastAsia="Lucida Sans Unicode" w:hAnsi="Times New Roman"/>
          <w:b/>
          <w:bCs/>
          <w:sz w:val="24"/>
          <w:szCs w:val="20"/>
        </w:rPr>
        <w:t xml:space="preserve"> </w:t>
      </w:r>
      <w:r w:rsidR="003B6C0C" w:rsidRPr="007369F5">
        <w:rPr>
          <w:rFonts w:ascii="Times New Roman" w:eastAsia="Lucida Sans Unicode" w:hAnsi="Times New Roman"/>
          <w:b/>
          <w:bCs/>
          <w:sz w:val="24"/>
          <w:szCs w:val="20"/>
        </w:rPr>
        <w:t xml:space="preserve">  </w:t>
      </w:r>
    </w:p>
    <w:p w14:paraId="76C680F0" w14:textId="29DB0027" w:rsidR="008023F8" w:rsidRPr="007369F5" w:rsidRDefault="008023F8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7369F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7369F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7369F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7369F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7369F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7369F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818F3" w:rsidRPr="007369F5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Pr="007369F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7369F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7369F5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</w:t>
      </w:r>
    </w:p>
    <w:p w14:paraId="384D772A" w14:textId="77777777" w:rsidR="00CE4AEB" w:rsidRPr="007369F5" w:rsidRDefault="00CE4AEB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CE42CBC" w14:textId="77777777" w:rsidR="0060589E" w:rsidRPr="007369F5" w:rsidRDefault="0060589E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44792AA" w14:textId="77777777" w:rsidR="0029765F" w:rsidRPr="007369F5" w:rsidRDefault="0029765F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48F3F9A" w14:textId="77777777" w:rsidR="0029765F" w:rsidRPr="007369F5" w:rsidRDefault="0029765F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08ED80CF" w14:textId="77777777" w:rsidR="0029765F" w:rsidRPr="007369F5" w:rsidRDefault="0029765F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50DF1BB1" w14:textId="77777777" w:rsidR="0029765F" w:rsidRPr="007369F5" w:rsidRDefault="0029765F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A68490A" w14:textId="77777777" w:rsidR="0060589E" w:rsidRPr="007369F5" w:rsidRDefault="0060589E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45C9696" w14:textId="77777777" w:rsidR="0060589E" w:rsidRPr="007369F5" w:rsidRDefault="0060589E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06202E9" w14:textId="77777777" w:rsidR="0060589E" w:rsidRPr="007369F5" w:rsidRDefault="0060589E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9855F11" w14:textId="77777777" w:rsidR="00511678" w:rsidRPr="007369F5" w:rsidRDefault="00511678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DF60B06" w14:textId="77777777" w:rsidR="00250161" w:rsidRPr="007369F5" w:rsidRDefault="00250161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D579AD2" w14:textId="77777777" w:rsidR="0060589E" w:rsidRPr="007369F5" w:rsidRDefault="0060589E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398F8625" w14:textId="77777777" w:rsidR="0060589E" w:rsidRPr="007369F5" w:rsidRDefault="0060589E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5813B0E" w14:textId="77777777" w:rsidR="0060589E" w:rsidRPr="007369F5" w:rsidRDefault="0060589E" w:rsidP="007369F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369F5">
        <w:rPr>
          <w:rFonts w:ascii="Times New Roman" w:hAnsi="Times New Roman"/>
          <w:sz w:val="24"/>
          <w:szCs w:val="24"/>
        </w:rPr>
        <w:t>Kėdainių rajono savivaldybės tarybai</w:t>
      </w:r>
    </w:p>
    <w:p w14:paraId="071AB813" w14:textId="77777777" w:rsidR="0060589E" w:rsidRPr="007369F5" w:rsidRDefault="0060589E" w:rsidP="007369F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7147371" w14:textId="77777777" w:rsidR="0060589E" w:rsidRPr="007369F5" w:rsidRDefault="0060589E" w:rsidP="007369F5">
      <w:pPr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sz w:val="24"/>
          <w:szCs w:val="24"/>
          <w:lang w:eastAsia="hi-IN"/>
        </w:rPr>
      </w:pPr>
      <w:r w:rsidRPr="007369F5">
        <w:rPr>
          <w:rFonts w:ascii="Times New Roman" w:eastAsia="Lucida Sans Unicode" w:hAnsi="Times New Roman"/>
          <w:b/>
          <w:sz w:val="24"/>
          <w:szCs w:val="24"/>
        </w:rPr>
        <w:t>AIŠKINAMASIS  RAŠTAS</w:t>
      </w:r>
    </w:p>
    <w:p w14:paraId="2023B4D9" w14:textId="2FA5B241" w:rsidR="00331B8B" w:rsidRPr="007369F5" w:rsidRDefault="00331B8B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C11C92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KRAŠTO MUZIEJUI</w:t>
      </w:r>
      <w:r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NUOMOTIS LENGVĄJĮ TARNYBINĮ AUTOMOBILĮ</w:t>
      </w:r>
    </w:p>
    <w:p w14:paraId="719B1E0E" w14:textId="77777777" w:rsidR="0060589E" w:rsidRPr="007369F5" w:rsidRDefault="0060589E" w:rsidP="007369F5">
      <w:pPr>
        <w:spacing w:after="0" w:line="240" w:lineRule="auto"/>
        <w:contextualSpacing/>
        <w:jc w:val="center"/>
        <w:rPr>
          <w:rFonts w:ascii="Times New Roman" w:eastAsia="Lucida Sans Unicode" w:hAnsi="Times New Roman"/>
          <w:sz w:val="24"/>
          <w:szCs w:val="24"/>
        </w:rPr>
      </w:pPr>
    </w:p>
    <w:p w14:paraId="66DCF240" w14:textId="6B812433" w:rsidR="0060589E" w:rsidRPr="007369F5" w:rsidRDefault="0060589E" w:rsidP="007369F5">
      <w:pPr>
        <w:spacing w:after="0" w:line="240" w:lineRule="auto"/>
        <w:contextualSpacing/>
        <w:jc w:val="center"/>
        <w:rPr>
          <w:rFonts w:ascii="Times New Roman" w:eastAsia="Lucida Sans Unicode" w:hAnsi="Times New Roman"/>
          <w:sz w:val="24"/>
          <w:szCs w:val="24"/>
        </w:rPr>
      </w:pPr>
      <w:r w:rsidRPr="007369F5">
        <w:rPr>
          <w:rFonts w:ascii="Times New Roman" w:eastAsia="Lucida Sans Unicode" w:hAnsi="Times New Roman"/>
          <w:sz w:val="24"/>
          <w:szCs w:val="24"/>
        </w:rPr>
        <w:t>202</w:t>
      </w:r>
      <w:r w:rsidR="00943CBA" w:rsidRPr="007369F5">
        <w:rPr>
          <w:rFonts w:ascii="Times New Roman" w:eastAsia="Lucida Sans Unicode" w:hAnsi="Times New Roman"/>
          <w:sz w:val="24"/>
          <w:szCs w:val="24"/>
        </w:rPr>
        <w:t>5</w:t>
      </w:r>
      <w:r w:rsidR="008D1DCD" w:rsidRPr="007369F5">
        <w:rPr>
          <w:rFonts w:ascii="Times New Roman" w:eastAsia="Lucida Sans Unicode" w:hAnsi="Times New Roman"/>
          <w:sz w:val="24"/>
          <w:szCs w:val="24"/>
        </w:rPr>
        <w:t xml:space="preserve"> m. </w:t>
      </w:r>
      <w:r w:rsidR="00C11C92" w:rsidRPr="007369F5">
        <w:rPr>
          <w:rFonts w:ascii="Times New Roman" w:eastAsia="Lucida Sans Unicode" w:hAnsi="Times New Roman"/>
          <w:sz w:val="24"/>
          <w:szCs w:val="24"/>
        </w:rPr>
        <w:t>birželio</w:t>
      </w:r>
      <w:r w:rsidR="007369F5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C11C92" w:rsidRPr="007369F5">
        <w:rPr>
          <w:rFonts w:ascii="Times New Roman" w:eastAsia="Lucida Sans Unicode" w:hAnsi="Times New Roman"/>
          <w:sz w:val="24"/>
          <w:szCs w:val="24"/>
        </w:rPr>
        <w:t>17</w:t>
      </w:r>
      <w:r w:rsidR="009A2B25" w:rsidRPr="007369F5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8D1DCD" w:rsidRPr="007369F5">
        <w:rPr>
          <w:rFonts w:ascii="Times New Roman" w:eastAsia="Lucida Sans Unicode" w:hAnsi="Times New Roman"/>
          <w:sz w:val="24"/>
          <w:szCs w:val="24"/>
        </w:rPr>
        <w:t>d.</w:t>
      </w:r>
    </w:p>
    <w:p w14:paraId="45466222" w14:textId="77777777" w:rsidR="0060589E" w:rsidRPr="007369F5" w:rsidRDefault="0060589E" w:rsidP="007369F5">
      <w:pPr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 w:rsidRPr="007369F5">
        <w:rPr>
          <w:rFonts w:ascii="Times New Roman" w:eastAsia="Lucida Sans Unicode" w:hAnsi="Times New Roman"/>
          <w:sz w:val="24"/>
          <w:szCs w:val="24"/>
        </w:rPr>
        <w:t>Kėdainiai</w:t>
      </w:r>
    </w:p>
    <w:p w14:paraId="382F86DF" w14:textId="77777777" w:rsidR="0060589E" w:rsidRPr="007369F5" w:rsidRDefault="0060589E" w:rsidP="007369F5">
      <w:pPr>
        <w:spacing w:after="0" w:line="240" w:lineRule="auto"/>
        <w:ind w:firstLine="709"/>
        <w:contextualSpacing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255EEA8" w14:textId="77777777" w:rsidR="0060589E" w:rsidRPr="007369F5" w:rsidRDefault="0060589E" w:rsidP="007369F5">
      <w:pPr>
        <w:spacing w:after="0" w:line="240" w:lineRule="auto"/>
        <w:ind w:firstLine="709"/>
        <w:contextualSpacing/>
        <w:rPr>
          <w:rFonts w:ascii="Times New Roman" w:eastAsia="Lucida Sans Unicode" w:hAnsi="Times New Roman"/>
          <w:b/>
          <w:bCs/>
          <w:sz w:val="24"/>
          <w:szCs w:val="24"/>
        </w:rPr>
      </w:pPr>
      <w:r w:rsidRPr="007369F5">
        <w:rPr>
          <w:rFonts w:ascii="Times New Roman" w:eastAsia="Lucida Sans Unicode" w:hAnsi="Times New Roman"/>
          <w:b/>
          <w:bCs/>
          <w:sz w:val="24"/>
          <w:szCs w:val="24"/>
        </w:rPr>
        <w:t>Parengto sprendimo projekto tikslai:</w:t>
      </w:r>
    </w:p>
    <w:p w14:paraId="7FC4FE26" w14:textId="0822FA6B" w:rsidR="00E242A7" w:rsidRPr="007369F5" w:rsidRDefault="008702E9" w:rsidP="007369F5">
      <w:pPr>
        <w:widowControl w:val="0"/>
        <w:suppressAutoHyphens/>
        <w:spacing w:after="0" w:line="240" w:lineRule="auto"/>
        <w:ind w:firstLine="680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Leisti </w:t>
      </w:r>
      <w:r w:rsidR="00DA35DA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Kėdainių </w:t>
      </w:r>
      <w:r w:rsidR="00C11C92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krašto muziejui </w:t>
      </w:r>
      <w:r w:rsidR="004213D2" w:rsidRPr="007369F5">
        <w:rPr>
          <w:rFonts w:ascii="Times New Roman" w:eastAsia="Lucida Sans Unicode" w:hAnsi="Times New Roman"/>
          <w:kern w:val="2"/>
          <w:sz w:val="24"/>
          <w:szCs w:val="20"/>
        </w:rPr>
        <w:t>60</w:t>
      </w:r>
      <w:r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mėnesių laikotarpiui nuomoti</w:t>
      </w:r>
      <w:r w:rsidR="00735203" w:rsidRPr="007369F5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331B8B" w:rsidRPr="007369F5">
        <w:rPr>
          <w:rFonts w:ascii="Times New Roman" w:eastAsia="Lucida Sans Unicode" w:hAnsi="Times New Roman"/>
          <w:kern w:val="2"/>
          <w:sz w:val="24"/>
          <w:szCs w:val="20"/>
        </w:rPr>
        <w:t>1 lengvąjį tarnybinį automobilį</w:t>
      </w:r>
      <w:r w:rsidR="00E242A7" w:rsidRPr="007369F5">
        <w:rPr>
          <w:rFonts w:ascii="Times New Roman" w:eastAsia="Lucida Sans Unicode" w:hAnsi="Times New Roman"/>
          <w:kern w:val="2"/>
          <w:sz w:val="24"/>
          <w:szCs w:val="20"/>
        </w:rPr>
        <w:t>.</w:t>
      </w:r>
    </w:p>
    <w:p w14:paraId="02DA022A" w14:textId="77777777" w:rsidR="0060589E" w:rsidRPr="007369F5" w:rsidRDefault="0060589E" w:rsidP="007369F5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7369F5">
        <w:rPr>
          <w:rFonts w:ascii="Times New Roman" w:hAnsi="Times New Roman"/>
          <w:b/>
          <w:sz w:val="24"/>
          <w:szCs w:val="24"/>
        </w:rPr>
        <w:t>Sprendimo projekto esmė</w:t>
      </w:r>
      <w:r w:rsidRPr="007369F5">
        <w:rPr>
          <w:rFonts w:ascii="Times New Roman" w:hAnsi="Times New Roman"/>
          <w:sz w:val="24"/>
          <w:szCs w:val="24"/>
        </w:rPr>
        <w:t xml:space="preserve">, </w:t>
      </w:r>
      <w:r w:rsidRPr="007369F5">
        <w:rPr>
          <w:rFonts w:ascii="Times New Roman" w:hAnsi="Times New Roman"/>
          <w:b/>
          <w:sz w:val="24"/>
          <w:szCs w:val="24"/>
        </w:rPr>
        <w:t xml:space="preserve">rengimo priežastys ir motyvai: </w:t>
      </w:r>
    </w:p>
    <w:p w14:paraId="7B23E2B9" w14:textId="0310BC3E" w:rsidR="000C0097" w:rsidRPr="007369F5" w:rsidRDefault="0060589E" w:rsidP="007369F5">
      <w:pPr>
        <w:widowControl w:val="0"/>
        <w:suppressAutoHyphens/>
        <w:spacing w:after="0" w:line="240" w:lineRule="auto"/>
        <w:ind w:firstLine="680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Vadovaujantis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 4 punktu </w:t>
      </w:r>
      <w:r w:rsidR="009A66B8" w:rsidRPr="007369F5">
        <w:rPr>
          <w:rFonts w:ascii="Times New Roman" w:eastAsia="Lucida Sans Unicode" w:hAnsi="Times New Roman"/>
          <w:kern w:val="2"/>
          <w:sz w:val="24"/>
          <w:szCs w:val="20"/>
        </w:rPr>
        <w:t>ir a</w:t>
      </w:r>
      <w:r w:rsidR="005C768F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tsižvelgiant į </w:t>
      </w:r>
      <w:r w:rsidR="00AA6C85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Kėdainių </w:t>
      </w:r>
      <w:r w:rsidR="00C11C92" w:rsidRPr="007369F5">
        <w:rPr>
          <w:rFonts w:ascii="Times New Roman" w:eastAsia="Lucida Sans Unicode" w:hAnsi="Times New Roman"/>
          <w:kern w:val="2"/>
          <w:sz w:val="24"/>
          <w:szCs w:val="20"/>
        </w:rPr>
        <w:t>krašto muziejaus</w:t>
      </w:r>
      <w:r w:rsidR="00AA6C85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direktoriaus </w:t>
      </w:r>
      <w:r w:rsidR="00F92EC1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2025 m. </w:t>
      </w:r>
      <w:r w:rsidR="00C11C92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birželio </w:t>
      </w:r>
      <w:r w:rsidR="007D52A7" w:rsidRPr="007369F5">
        <w:rPr>
          <w:rFonts w:ascii="Times New Roman" w:eastAsia="Lucida Sans Unicode" w:hAnsi="Times New Roman"/>
          <w:kern w:val="2"/>
          <w:sz w:val="24"/>
          <w:szCs w:val="20"/>
        </w:rPr>
        <w:t>16</w:t>
      </w:r>
      <w:r w:rsidR="00C11C92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F92EC1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d. raštą </w:t>
      </w:r>
      <w:r w:rsidR="009F04DD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Nr. </w:t>
      </w:r>
      <w:r w:rsidR="007D52A7" w:rsidRPr="007369F5">
        <w:rPr>
          <w:rFonts w:ascii="Times New Roman" w:eastAsia="Lucida Sans Unicode" w:hAnsi="Times New Roman"/>
          <w:kern w:val="2"/>
          <w:sz w:val="24"/>
          <w:szCs w:val="20"/>
        </w:rPr>
        <w:t>SD-61</w:t>
      </w:r>
      <w:r w:rsidR="009F04DD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„</w:t>
      </w:r>
      <w:r w:rsidR="00A00EFE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Dėl </w:t>
      </w:r>
      <w:r w:rsidR="007D52A7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tarnybinio automobilio nuomos“ </w:t>
      </w:r>
      <w:r w:rsidR="00C11C92" w:rsidRPr="007369F5">
        <w:rPr>
          <w:rFonts w:ascii="Times New Roman" w:eastAsia="Lucida Sans Unicode" w:hAnsi="Times New Roman"/>
          <w:kern w:val="2"/>
          <w:sz w:val="24"/>
          <w:szCs w:val="20"/>
        </w:rPr>
        <w:t>(pridedama)</w:t>
      </w:r>
      <w:r w:rsidR="00194698" w:rsidRPr="007369F5">
        <w:rPr>
          <w:rFonts w:ascii="Times New Roman" w:eastAsia="Lucida Sans Unicode" w:hAnsi="Times New Roman"/>
          <w:kern w:val="2"/>
          <w:sz w:val="24"/>
          <w:szCs w:val="20"/>
        </w:rPr>
        <w:t>,</w:t>
      </w:r>
      <w:r w:rsidR="00AA6C85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parengtas </w:t>
      </w:r>
      <w:r w:rsidR="009A66B8" w:rsidRPr="007369F5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="00AA6C85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avivaldybės tarybos sprendimo projektas dėl leidimo Kėdainių </w:t>
      </w:r>
      <w:r w:rsidR="00C11C92" w:rsidRPr="007369F5">
        <w:rPr>
          <w:rFonts w:ascii="Times New Roman" w:eastAsia="Lucida Sans Unicode" w:hAnsi="Times New Roman"/>
          <w:kern w:val="2"/>
          <w:sz w:val="24"/>
          <w:szCs w:val="20"/>
        </w:rPr>
        <w:t>krašto muziejui</w:t>
      </w:r>
      <w:r w:rsidR="009A66B8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nuomotis 1 lengvąjį tarnybinį automobilį.</w:t>
      </w:r>
    </w:p>
    <w:p w14:paraId="759B7DF3" w14:textId="1D884683" w:rsidR="00C020EA" w:rsidRPr="007369F5" w:rsidRDefault="0060589E" w:rsidP="007369F5">
      <w:pPr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7369F5">
        <w:rPr>
          <w:rFonts w:ascii="Times New Roman" w:eastAsia="Lucida Sans Unicode" w:hAnsi="Times New Roman"/>
          <w:b/>
          <w:sz w:val="24"/>
          <w:szCs w:val="24"/>
        </w:rPr>
        <w:t xml:space="preserve">Lėšų poreikis: </w:t>
      </w:r>
      <w:r w:rsidR="007D52A7" w:rsidRPr="007369F5">
        <w:rPr>
          <w:rFonts w:ascii="Times New Roman" w:eastAsia="Lucida Sans Unicode" w:hAnsi="Times New Roman"/>
          <w:bCs/>
          <w:sz w:val="24"/>
          <w:szCs w:val="24"/>
        </w:rPr>
        <w:t>36 000</w:t>
      </w:r>
      <w:r w:rsidRPr="007369F5">
        <w:rPr>
          <w:rFonts w:ascii="Times New Roman" w:eastAsia="Lucida Sans Unicode" w:hAnsi="Times New Roman"/>
          <w:bCs/>
          <w:sz w:val="24"/>
          <w:szCs w:val="24"/>
        </w:rPr>
        <w:t xml:space="preserve"> Eur</w:t>
      </w:r>
      <w:r w:rsidR="00C020EA" w:rsidRPr="007369F5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="00305436" w:rsidRPr="007369F5">
        <w:rPr>
          <w:rFonts w:ascii="Times New Roman" w:eastAsia="Lucida Sans Unicode" w:hAnsi="Times New Roman"/>
          <w:bCs/>
          <w:sz w:val="24"/>
          <w:szCs w:val="24"/>
        </w:rPr>
        <w:t>su PVM</w:t>
      </w:r>
    </w:p>
    <w:p w14:paraId="0254CB3A" w14:textId="77777777" w:rsidR="0060589E" w:rsidRPr="007369F5" w:rsidRDefault="0060589E" w:rsidP="007369F5">
      <w:pPr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/>
          <w:sz w:val="24"/>
          <w:szCs w:val="24"/>
        </w:rPr>
      </w:pPr>
      <w:r w:rsidRPr="007369F5">
        <w:rPr>
          <w:rFonts w:ascii="Times New Roman" w:eastAsia="Lucida Sans Unicode" w:hAnsi="Times New Roman"/>
          <w:b/>
          <w:bCs/>
          <w:sz w:val="24"/>
          <w:szCs w:val="24"/>
        </w:rPr>
        <w:t>Laukiami rezultatai:</w:t>
      </w:r>
      <w:r w:rsidRPr="007369F5">
        <w:rPr>
          <w:rFonts w:ascii="Times New Roman" w:eastAsia="Lucida Sans Unicode" w:hAnsi="Times New Roman"/>
          <w:sz w:val="24"/>
          <w:szCs w:val="24"/>
        </w:rPr>
        <w:tab/>
      </w:r>
    </w:p>
    <w:p w14:paraId="0A0516F6" w14:textId="73AB834D" w:rsidR="0060589E" w:rsidRPr="007369F5" w:rsidRDefault="0060589E" w:rsidP="007369F5">
      <w:pPr>
        <w:pStyle w:val="Sraopastraipa"/>
        <w:ind w:left="0"/>
        <w:rPr>
          <w:rFonts w:eastAsia="Lucida Sans Unicode"/>
          <w:szCs w:val="24"/>
        </w:rPr>
      </w:pPr>
      <w:r w:rsidRPr="007369F5">
        <w:rPr>
          <w:rFonts w:eastAsia="Lucida Sans Unicode"/>
          <w:szCs w:val="24"/>
        </w:rPr>
        <w:t xml:space="preserve">            </w:t>
      </w:r>
      <w:r w:rsidR="008A21BD" w:rsidRPr="007369F5">
        <w:rPr>
          <w:rFonts w:eastAsia="Lucida Sans Unicode"/>
          <w:szCs w:val="24"/>
        </w:rPr>
        <w:t>Savivaldybės tarybai pritarus sprendimo projektui</w:t>
      </w:r>
      <w:r w:rsidR="00E4556E" w:rsidRPr="007369F5">
        <w:rPr>
          <w:rFonts w:eastAsia="Lucida Sans Unicode"/>
          <w:szCs w:val="24"/>
        </w:rPr>
        <w:t xml:space="preserve">, atlikus </w:t>
      </w:r>
      <w:r w:rsidRPr="007369F5">
        <w:rPr>
          <w:rFonts w:eastAsia="Lucida Sans Unicode"/>
          <w:szCs w:val="24"/>
        </w:rPr>
        <w:t>vieš</w:t>
      </w:r>
      <w:r w:rsidR="00BA49B3" w:rsidRPr="007369F5">
        <w:rPr>
          <w:rFonts w:eastAsia="Lucida Sans Unicode"/>
          <w:szCs w:val="24"/>
        </w:rPr>
        <w:t>ojo pirkimo procedūr</w:t>
      </w:r>
      <w:r w:rsidR="00E4556E" w:rsidRPr="007369F5">
        <w:rPr>
          <w:rFonts w:eastAsia="Lucida Sans Unicode"/>
          <w:szCs w:val="24"/>
        </w:rPr>
        <w:t>a</w:t>
      </w:r>
      <w:r w:rsidR="00BA49B3" w:rsidRPr="007369F5">
        <w:rPr>
          <w:rFonts w:eastAsia="Lucida Sans Unicode"/>
          <w:szCs w:val="24"/>
        </w:rPr>
        <w:t>s</w:t>
      </w:r>
      <w:r w:rsidRPr="007369F5">
        <w:rPr>
          <w:rFonts w:eastAsia="Lucida Sans Unicode"/>
          <w:szCs w:val="24"/>
        </w:rPr>
        <w:t xml:space="preserve"> bus pasirašyta sutartis dėl</w:t>
      </w:r>
      <w:r w:rsidR="008702E9" w:rsidRPr="007369F5">
        <w:rPr>
          <w:rFonts w:eastAsia="Lucida Sans Unicode"/>
          <w:szCs w:val="24"/>
        </w:rPr>
        <w:t xml:space="preserve"> </w:t>
      </w:r>
      <w:r w:rsidR="00AC1EDF" w:rsidRPr="007369F5">
        <w:rPr>
          <w:rFonts w:eastAsia="Lucida Sans Unicode"/>
          <w:kern w:val="2"/>
        </w:rPr>
        <w:t>lengv</w:t>
      </w:r>
      <w:r w:rsidR="00D204A2" w:rsidRPr="007369F5">
        <w:rPr>
          <w:rFonts w:eastAsia="Lucida Sans Unicode"/>
          <w:kern w:val="2"/>
        </w:rPr>
        <w:t>o</w:t>
      </w:r>
      <w:r w:rsidR="008702E9" w:rsidRPr="007369F5">
        <w:rPr>
          <w:rFonts w:eastAsia="Lucida Sans Unicode"/>
          <w:kern w:val="2"/>
        </w:rPr>
        <w:t>j</w:t>
      </w:r>
      <w:r w:rsidR="00D204A2" w:rsidRPr="007369F5">
        <w:rPr>
          <w:rFonts w:eastAsia="Lucida Sans Unicode"/>
          <w:kern w:val="2"/>
        </w:rPr>
        <w:t>o</w:t>
      </w:r>
      <w:r w:rsidR="008702E9" w:rsidRPr="007369F5">
        <w:rPr>
          <w:rFonts w:eastAsia="Lucida Sans Unicode"/>
          <w:kern w:val="2"/>
        </w:rPr>
        <w:t xml:space="preserve"> tarnybini</w:t>
      </w:r>
      <w:r w:rsidR="00D204A2" w:rsidRPr="007369F5">
        <w:rPr>
          <w:rFonts w:eastAsia="Lucida Sans Unicode"/>
          <w:kern w:val="2"/>
        </w:rPr>
        <w:t>o</w:t>
      </w:r>
      <w:r w:rsidR="00AC1EDF" w:rsidRPr="007369F5">
        <w:rPr>
          <w:rFonts w:eastAsia="Lucida Sans Unicode"/>
          <w:kern w:val="2"/>
        </w:rPr>
        <w:t xml:space="preserve"> automobilio </w:t>
      </w:r>
      <w:r w:rsidR="00876DC8" w:rsidRPr="007369F5">
        <w:rPr>
          <w:rFonts w:eastAsia="Lucida Sans Unicode"/>
          <w:szCs w:val="24"/>
        </w:rPr>
        <w:t>nuomos</w:t>
      </w:r>
      <w:r w:rsidRPr="007369F5">
        <w:rPr>
          <w:rFonts w:eastAsia="Lucida Sans Unicode"/>
          <w:szCs w:val="24"/>
        </w:rPr>
        <w:t>.</w:t>
      </w:r>
    </w:p>
    <w:p w14:paraId="625A6B28" w14:textId="77777777" w:rsidR="0060589E" w:rsidRPr="007369F5" w:rsidRDefault="0060589E" w:rsidP="007369F5">
      <w:pPr>
        <w:spacing w:after="0" w:line="240" w:lineRule="auto"/>
        <w:ind w:firstLine="680"/>
        <w:contextualSpacing/>
        <w:rPr>
          <w:rFonts w:ascii="Times New Roman" w:hAnsi="Times New Roman"/>
          <w:b/>
          <w:bCs/>
          <w:sz w:val="24"/>
          <w:szCs w:val="24"/>
        </w:rPr>
      </w:pPr>
      <w:r w:rsidRPr="007369F5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2562"/>
        <w:gridCol w:w="3185"/>
      </w:tblGrid>
      <w:tr w:rsidR="0060589E" w:rsidRPr="007369F5" w14:paraId="4287ACB6" w14:textId="77777777" w:rsidTr="007369F5">
        <w:trPr>
          <w:trHeight w:val="285"/>
        </w:trPr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C796" w14:textId="77777777" w:rsidR="0060589E" w:rsidRPr="007369F5" w:rsidRDefault="0060589E" w:rsidP="007369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bidi="lo-LA"/>
              </w:rPr>
            </w:pPr>
            <w:r w:rsidRPr="007369F5">
              <w:rPr>
                <w:rFonts w:ascii="Times New Roman" w:hAnsi="Times New Roman"/>
                <w:b/>
              </w:rPr>
              <w:t>Sritys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E8F9A" w14:textId="77777777" w:rsidR="0060589E" w:rsidRPr="007369F5" w:rsidRDefault="0060589E" w:rsidP="007369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7369F5">
              <w:rPr>
                <w:rFonts w:ascii="Times New Roman" w:hAnsi="Times New Roman"/>
                <w:b/>
                <w:bCs/>
              </w:rPr>
              <w:t>Numatomo teisinio reguliavimo poveikio vertinimo rezultatai</w:t>
            </w:r>
          </w:p>
        </w:tc>
      </w:tr>
      <w:tr w:rsidR="0060589E" w:rsidRPr="007369F5" w14:paraId="73AB0057" w14:textId="77777777" w:rsidTr="007369F5">
        <w:trPr>
          <w:trHeight w:val="278"/>
        </w:trPr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8A92" w14:textId="77777777" w:rsidR="0060589E" w:rsidRPr="007369F5" w:rsidRDefault="0060589E" w:rsidP="007369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bidi="lo-LA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F5AE" w14:textId="77777777" w:rsidR="0060589E" w:rsidRPr="007369F5" w:rsidRDefault="0060589E" w:rsidP="007369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369F5">
              <w:rPr>
                <w:rFonts w:ascii="Times New Roman" w:hAnsi="Times New Roman"/>
                <w:b/>
              </w:rPr>
              <w:t>Teigiamas poveikis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A9B" w14:textId="77777777" w:rsidR="0060589E" w:rsidRPr="007369F5" w:rsidRDefault="0060589E" w:rsidP="007369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7369F5">
              <w:rPr>
                <w:rFonts w:ascii="Times New Roman" w:hAnsi="Times New Roman"/>
                <w:b/>
              </w:rPr>
              <w:t>Neigiamas poveikis</w:t>
            </w:r>
          </w:p>
        </w:tc>
      </w:tr>
      <w:tr w:rsidR="0060589E" w:rsidRPr="007369F5" w14:paraId="321C5E3D" w14:textId="77777777" w:rsidTr="007369F5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071D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  <w:r w:rsidRPr="007369F5">
              <w:rPr>
                <w:rFonts w:ascii="Times New Roman" w:hAnsi="Times New Roman"/>
                <w:i/>
              </w:rPr>
              <w:t>Ekonomikai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09A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F37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</w:tr>
      <w:tr w:rsidR="0060589E" w:rsidRPr="007369F5" w14:paraId="10E79198" w14:textId="77777777" w:rsidTr="007369F5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18EA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  <w:r w:rsidRPr="007369F5">
              <w:rPr>
                <w:rFonts w:ascii="Times New Roman" w:hAnsi="Times New Roman"/>
                <w:i/>
              </w:rPr>
              <w:t>Finansams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78D0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90E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</w:tr>
      <w:tr w:rsidR="0060589E" w:rsidRPr="007369F5" w14:paraId="183728CA" w14:textId="77777777" w:rsidTr="007369F5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3017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  <w:r w:rsidRPr="007369F5">
              <w:rPr>
                <w:rFonts w:ascii="Times New Roman" w:hAnsi="Times New Roman"/>
                <w:i/>
              </w:rPr>
              <w:t>Socialinei aplinkai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ADA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562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</w:tr>
      <w:tr w:rsidR="0060589E" w:rsidRPr="007369F5" w14:paraId="258C0479" w14:textId="77777777" w:rsidTr="007369F5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8E59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  <w:r w:rsidRPr="007369F5">
              <w:rPr>
                <w:rFonts w:ascii="Times New Roman" w:hAnsi="Times New Roman"/>
                <w:i/>
              </w:rPr>
              <w:t>Viešajam administravimui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250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9ED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</w:tr>
      <w:tr w:rsidR="0060589E" w:rsidRPr="007369F5" w14:paraId="7EA5612E" w14:textId="77777777" w:rsidTr="007369F5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54AD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  <w:r w:rsidRPr="007369F5">
              <w:rPr>
                <w:rFonts w:ascii="Times New Roman" w:hAnsi="Times New Roman"/>
                <w:i/>
              </w:rPr>
              <w:t>Teisinei sistemai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598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3A0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</w:tr>
      <w:tr w:rsidR="0060589E" w:rsidRPr="007369F5" w14:paraId="23B930DF" w14:textId="77777777" w:rsidTr="007369F5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1CAC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  <w:r w:rsidRPr="007369F5">
              <w:rPr>
                <w:rFonts w:ascii="Times New Roman" w:hAnsi="Times New Roman"/>
                <w:i/>
              </w:rPr>
              <w:t>Kriminogeninei situacijai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8CF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DB21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</w:tr>
      <w:tr w:rsidR="0060589E" w:rsidRPr="007369F5" w14:paraId="02DBA324" w14:textId="77777777" w:rsidTr="007369F5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911D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  <w:r w:rsidRPr="007369F5">
              <w:rPr>
                <w:rFonts w:ascii="Times New Roman" w:hAnsi="Times New Roman"/>
                <w:i/>
              </w:rPr>
              <w:t>Aplinkai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BE8E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030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</w:tr>
      <w:tr w:rsidR="0060589E" w:rsidRPr="007369F5" w14:paraId="457BDD78" w14:textId="77777777" w:rsidTr="007369F5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5FBD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  <w:r w:rsidRPr="007369F5">
              <w:rPr>
                <w:rFonts w:ascii="Times New Roman" w:hAnsi="Times New Roman"/>
                <w:i/>
              </w:rPr>
              <w:t>Administracinei naštai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054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8C1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</w:tr>
      <w:tr w:rsidR="0060589E" w:rsidRPr="007369F5" w14:paraId="1D85A9B9" w14:textId="77777777" w:rsidTr="007369F5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17C4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  <w:r w:rsidRPr="007369F5">
              <w:rPr>
                <w:rFonts w:ascii="Times New Roman" w:hAnsi="Times New Roman"/>
                <w:i/>
              </w:rPr>
              <w:t>Regiono plėtrai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581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94C2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</w:tr>
      <w:tr w:rsidR="0060589E" w:rsidRPr="007369F5" w14:paraId="07BFCF5C" w14:textId="77777777" w:rsidTr="007369F5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F07B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  <w:r w:rsidRPr="007369F5">
              <w:rPr>
                <w:rFonts w:ascii="Times New Roman" w:hAnsi="Times New Roman"/>
                <w:i/>
              </w:rPr>
              <w:t>Kitoms sritims, asmenims ar jų grupėms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317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6356" w14:textId="77777777" w:rsidR="0060589E" w:rsidRPr="007369F5" w:rsidRDefault="0060589E" w:rsidP="007369F5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bidi="lo-LA"/>
              </w:rPr>
            </w:pPr>
          </w:p>
        </w:tc>
      </w:tr>
    </w:tbl>
    <w:p w14:paraId="6482AC39" w14:textId="77777777" w:rsidR="0060589E" w:rsidRPr="007369F5" w:rsidRDefault="0060589E" w:rsidP="007369F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369F5">
        <w:rPr>
          <w:rFonts w:ascii="Times New Roman" w:hAnsi="Times New Roman"/>
          <w:b/>
          <w:sz w:val="20"/>
          <w:szCs w:val="20"/>
          <w:lang w:bidi="lo-LA"/>
        </w:rPr>
        <w:t>*</w:t>
      </w:r>
      <w:r w:rsidRPr="007369F5">
        <w:rPr>
          <w:rFonts w:ascii="Times New Roman" w:hAnsi="Times New Roman"/>
          <w:bCs/>
          <w:sz w:val="20"/>
          <w:szCs w:val="20"/>
        </w:rPr>
        <w:t xml:space="preserve"> Numatomo teisinio reguliavimo poveikio vertinimas atliekamas r</w:t>
      </w:r>
      <w:r w:rsidRPr="007369F5">
        <w:rPr>
          <w:rFonts w:ascii="Times New Roman" w:hAnsi="Times New Roman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7369F5">
        <w:rPr>
          <w:rFonts w:ascii="Times New Roman" w:hAnsi="Times New Roman"/>
          <w:sz w:val="20"/>
          <w:szCs w:val="20"/>
          <w:lang w:bidi="lo-LA"/>
        </w:rPr>
        <w:t xml:space="preserve"> </w:t>
      </w:r>
      <w:r w:rsidRPr="007369F5">
        <w:rPr>
          <w:rFonts w:ascii="Times New Roman" w:hAnsi="Times New Roman"/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22FE0E8E" w14:textId="77777777" w:rsidR="007D52A7" w:rsidRPr="007369F5" w:rsidRDefault="007D52A7" w:rsidP="007369F5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101DBC0" w14:textId="77777777" w:rsidR="007D52A7" w:rsidRPr="007369F5" w:rsidRDefault="007D52A7" w:rsidP="007369F5">
      <w:pPr>
        <w:spacing w:after="0" w:line="240" w:lineRule="auto"/>
        <w:contextualSpacing/>
        <w:jc w:val="both"/>
        <w:rPr>
          <w:rFonts w:ascii="Times New Roman" w:hAnsi="Times New Roman"/>
          <w:lang w:bidi="lo-LA"/>
        </w:rPr>
      </w:pPr>
    </w:p>
    <w:p w14:paraId="16C8841E" w14:textId="7092CB3E" w:rsidR="0060589E" w:rsidRPr="007369F5" w:rsidRDefault="0060589E" w:rsidP="007369F5">
      <w:pPr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7369F5">
        <w:rPr>
          <w:rFonts w:ascii="Times New Roman" w:eastAsia="Lucida Sans Unicode" w:hAnsi="Times New Roman"/>
          <w:sz w:val="24"/>
          <w:szCs w:val="24"/>
        </w:rPr>
        <w:t xml:space="preserve">Bendrojo skyriaus vedėjas                                                                                   </w:t>
      </w:r>
      <w:r w:rsidR="000A09C0" w:rsidRPr="007369F5">
        <w:rPr>
          <w:rFonts w:ascii="Times New Roman" w:eastAsia="Lucida Sans Unicode" w:hAnsi="Times New Roman"/>
          <w:sz w:val="24"/>
          <w:szCs w:val="24"/>
        </w:rPr>
        <w:t xml:space="preserve">        </w:t>
      </w:r>
      <w:r w:rsidRPr="007369F5">
        <w:rPr>
          <w:rFonts w:ascii="Times New Roman" w:eastAsia="Lucida Sans Unicode" w:hAnsi="Times New Roman"/>
          <w:sz w:val="24"/>
          <w:szCs w:val="24"/>
        </w:rPr>
        <w:t>Egidijus Grigaitis</w:t>
      </w:r>
    </w:p>
    <w:sectPr w:rsidR="0060589E" w:rsidRPr="007369F5" w:rsidSect="007369F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ABB4" w14:textId="77777777" w:rsidR="00AD5A17" w:rsidRDefault="00AD5A17">
      <w:pPr>
        <w:spacing w:after="0" w:line="240" w:lineRule="auto"/>
      </w:pPr>
      <w:r>
        <w:separator/>
      </w:r>
    </w:p>
  </w:endnote>
  <w:endnote w:type="continuationSeparator" w:id="0">
    <w:p w14:paraId="7309F258" w14:textId="77777777" w:rsidR="00AD5A17" w:rsidRDefault="00AD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86B3" w14:textId="77777777" w:rsidR="00AD5A17" w:rsidRDefault="00AD5A17">
      <w:pPr>
        <w:spacing w:after="0" w:line="240" w:lineRule="auto"/>
      </w:pPr>
      <w:r>
        <w:separator/>
      </w:r>
    </w:p>
  </w:footnote>
  <w:footnote w:type="continuationSeparator" w:id="0">
    <w:p w14:paraId="74348101" w14:textId="77777777" w:rsidR="00AD5A17" w:rsidRDefault="00AD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212"/>
    <w:multiLevelType w:val="multilevel"/>
    <w:tmpl w:val="B3FEA78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1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47310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749869">
    <w:abstractNumId w:val="1"/>
  </w:num>
  <w:num w:numId="3" w16cid:durableId="28010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20369"/>
    <w:rsid w:val="00125B5D"/>
    <w:rsid w:val="00133963"/>
    <w:rsid w:val="00133A23"/>
    <w:rsid w:val="00145962"/>
    <w:rsid w:val="00150E9A"/>
    <w:rsid w:val="001653E1"/>
    <w:rsid w:val="00180DE7"/>
    <w:rsid w:val="00185C1C"/>
    <w:rsid w:val="00194698"/>
    <w:rsid w:val="001977C4"/>
    <w:rsid w:val="001B126C"/>
    <w:rsid w:val="001E7BAE"/>
    <w:rsid w:val="00204577"/>
    <w:rsid w:val="002173D8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4BCB"/>
    <w:rsid w:val="002F5745"/>
    <w:rsid w:val="002F582C"/>
    <w:rsid w:val="00305436"/>
    <w:rsid w:val="00312E42"/>
    <w:rsid w:val="003142A7"/>
    <w:rsid w:val="00317390"/>
    <w:rsid w:val="00331B8B"/>
    <w:rsid w:val="00331BE1"/>
    <w:rsid w:val="003320D7"/>
    <w:rsid w:val="003523D1"/>
    <w:rsid w:val="0035366B"/>
    <w:rsid w:val="00361B42"/>
    <w:rsid w:val="0036209E"/>
    <w:rsid w:val="003749F1"/>
    <w:rsid w:val="00375CA0"/>
    <w:rsid w:val="00377B02"/>
    <w:rsid w:val="003966AB"/>
    <w:rsid w:val="003B1CCF"/>
    <w:rsid w:val="003B2690"/>
    <w:rsid w:val="003B6C0C"/>
    <w:rsid w:val="003E2969"/>
    <w:rsid w:val="003F5E6F"/>
    <w:rsid w:val="0041788A"/>
    <w:rsid w:val="004213D2"/>
    <w:rsid w:val="00425E57"/>
    <w:rsid w:val="00426B31"/>
    <w:rsid w:val="00427BCD"/>
    <w:rsid w:val="00431019"/>
    <w:rsid w:val="00435311"/>
    <w:rsid w:val="0044187A"/>
    <w:rsid w:val="00447E7E"/>
    <w:rsid w:val="00455DD8"/>
    <w:rsid w:val="00462158"/>
    <w:rsid w:val="00464915"/>
    <w:rsid w:val="00465963"/>
    <w:rsid w:val="00474DAD"/>
    <w:rsid w:val="00476C19"/>
    <w:rsid w:val="00480FC0"/>
    <w:rsid w:val="00492F28"/>
    <w:rsid w:val="004A03E6"/>
    <w:rsid w:val="004C68A5"/>
    <w:rsid w:val="004D1702"/>
    <w:rsid w:val="004D6CC1"/>
    <w:rsid w:val="004F7D2E"/>
    <w:rsid w:val="00506B66"/>
    <w:rsid w:val="00511678"/>
    <w:rsid w:val="00540C1C"/>
    <w:rsid w:val="005442CA"/>
    <w:rsid w:val="00564575"/>
    <w:rsid w:val="00566B7C"/>
    <w:rsid w:val="00576739"/>
    <w:rsid w:val="00586684"/>
    <w:rsid w:val="005C0F7A"/>
    <w:rsid w:val="005C3EBD"/>
    <w:rsid w:val="005C768F"/>
    <w:rsid w:val="005E2F82"/>
    <w:rsid w:val="005F77BA"/>
    <w:rsid w:val="00602E87"/>
    <w:rsid w:val="0060589E"/>
    <w:rsid w:val="006160ED"/>
    <w:rsid w:val="00635FD6"/>
    <w:rsid w:val="00637B28"/>
    <w:rsid w:val="00641E0F"/>
    <w:rsid w:val="0065487B"/>
    <w:rsid w:val="00664F91"/>
    <w:rsid w:val="00691376"/>
    <w:rsid w:val="00695B5F"/>
    <w:rsid w:val="006A7C6B"/>
    <w:rsid w:val="006B28F4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369F5"/>
    <w:rsid w:val="00737F75"/>
    <w:rsid w:val="00777ED3"/>
    <w:rsid w:val="00790037"/>
    <w:rsid w:val="007B1DA0"/>
    <w:rsid w:val="007C1270"/>
    <w:rsid w:val="007D52A7"/>
    <w:rsid w:val="007E29BF"/>
    <w:rsid w:val="008023F8"/>
    <w:rsid w:val="00811842"/>
    <w:rsid w:val="00821799"/>
    <w:rsid w:val="008403C0"/>
    <w:rsid w:val="008521C5"/>
    <w:rsid w:val="0085226C"/>
    <w:rsid w:val="0086062C"/>
    <w:rsid w:val="008702E9"/>
    <w:rsid w:val="008716B4"/>
    <w:rsid w:val="00874331"/>
    <w:rsid w:val="00875829"/>
    <w:rsid w:val="00876DC8"/>
    <w:rsid w:val="00886E17"/>
    <w:rsid w:val="00897BA2"/>
    <w:rsid w:val="008A21BD"/>
    <w:rsid w:val="008C60DD"/>
    <w:rsid w:val="008D089A"/>
    <w:rsid w:val="008D1DCD"/>
    <w:rsid w:val="008D2629"/>
    <w:rsid w:val="008F010E"/>
    <w:rsid w:val="00923BBD"/>
    <w:rsid w:val="00936CA7"/>
    <w:rsid w:val="00943CBA"/>
    <w:rsid w:val="00953408"/>
    <w:rsid w:val="00962EB5"/>
    <w:rsid w:val="00964CAD"/>
    <w:rsid w:val="00966A65"/>
    <w:rsid w:val="0097121F"/>
    <w:rsid w:val="00977ED0"/>
    <w:rsid w:val="00995F3B"/>
    <w:rsid w:val="009A289C"/>
    <w:rsid w:val="009A2B25"/>
    <w:rsid w:val="009A66B8"/>
    <w:rsid w:val="009B7A1D"/>
    <w:rsid w:val="009C6064"/>
    <w:rsid w:val="009D79E0"/>
    <w:rsid w:val="009E1D60"/>
    <w:rsid w:val="009F02D0"/>
    <w:rsid w:val="009F04DD"/>
    <w:rsid w:val="00A00EFE"/>
    <w:rsid w:val="00A10391"/>
    <w:rsid w:val="00A4157E"/>
    <w:rsid w:val="00A44099"/>
    <w:rsid w:val="00A50307"/>
    <w:rsid w:val="00A5503C"/>
    <w:rsid w:val="00A72077"/>
    <w:rsid w:val="00A9635E"/>
    <w:rsid w:val="00A97635"/>
    <w:rsid w:val="00AA4BCC"/>
    <w:rsid w:val="00AA6C85"/>
    <w:rsid w:val="00AA7767"/>
    <w:rsid w:val="00AB66AD"/>
    <w:rsid w:val="00AC1EDF"/>
    <w:rsid w:val="00AC6B1E"/>
    <w:rsid w:val="00AD5A17"/>
    <w:rsid w:val="00AE3B8D"/>
    <w:rsid w:val="00AE6DEE"/>
    <w:rsid w:val="00AF0F29"/>
    <w:rsid w:val="00B03D1F"/>
    <w:rsid w:val="00B2339A"/>
    <w:rsid w:val="00B23B29"/>
    <w:rsid w:val="00B376AF"/>
    <w:rsid w:val="00B37BFB"/>
    <w:rsid w:val="00B4389D"/>
    <w:rsid w:val="00B448B0"/>
    <w:rsid w:val="00B70B28"/>
    <w:rsid w:val="00B73587"/>
    <w:rsid w:val="00B74247"/>
    <w:rsid w:val="00BA003E"/>
    <w:rsid w:val="00BA49B3"/>
    <w:rsid w:val="00BA598F"/>
    <w:rsid w:val="00BB1362"/>
    <w:rsid w:val="00BB1869"/>
    <w:rsid w:val="00BB5314"/>
    <w:rsid w:val="00BB6E08"/>
    <w:rsid w:val="00BD75CD"/>
    <w:rsid w:val="00BD7741"/>
    <w:rsid w:val="00BF3FCD"/>
    <w:rsid w:val="00C020EA"/>
    <w:rsid w:val="00C02FD0"/>
    <w:rsid w:val="00C05C2F"/>
    <w:rsid w:val="00C11C92"/>
    <w:rsid w:val="00C2193E"/>
    <w:rsid w:val="00C25724"/>
    <w:rsid w:val="00C642AE"/>
    <w:rsid w:val="00C642C7"/>
    <w:rsid w:val="00C70D62"/>
    <w:rsid w:val="00C75123"/>
    <w:rsid w:val="00C87CDF"/>
    <w:rsid w:val="00CB3D37"/>
    <w:rsid w:val="00CB5949"/>
    <w:rsid w:val="00CE1129"/>
    <w:rsid w:val="00CE4AEB"/>
    <w:rsid w:val="00CE4E12"/>
    <w:rsid w:val="00CF39EC"/>
    <w:rsid w:val="00D028DF"/>
    <w:rsid w:val="00D12394"/>
    <w:rsid w:val="00D204A2"/>
    <w:rsid w:val="00D231E2"/>
    <w:rsid w:val="00D26BD4"/>
    <w:rsid w:val="00D32C9B"/>
    <w:rsid w:val="00D4465C"/>
    <w:rsid w:val="00D50D83"/>
    <w:rsid w:val="00D543A5"/>
    <w:rsid w:val="00D60F25"/>
    <w:rsid w:val="00D64B48"/>
    <w:rsid w:val="00D65822"/>
    <w:rsid w:val="00D671C2"/>
    <w:rsid w:val="00D727D1"/>
    <w:rsid w:val="00DA35DA"/>
    <w:rsid w:val="00DC4E7B"/>
    <w:rsid w:val="00DC64F2"/>
    <w:rsid w:val="00DE4963"/>
    <w:rsid w:val="00DF6595"/>
    <w:rsid w:val="00E221B5"/>
    <w:rsid w:val="00E242A7"/>
    <w:rsid w:val="00E25F98"/>
    <w:rsid w:val="00E36E2B"/>
    <w:rsid w:val="00E408FA"/>
    <w:rsid w:val="00E4556E"/>
    <w:rsid w:val="00E46E2E"/>
    <w:rsid w:val="00E541A0"/>
    <w:rsid w:val="00E60040"/>
    <w:rsid w:val="00E617E2"/>
    <w:rsid w:val="00E818F3"/>
    <w:rsid w:val="00E90E8A"/>
    <w:rsid w:val="00EA2435"/>
    <w:rsid w:val="00EA56D7"/>
    <w:rsid w:val="00ED4139"/>
    <w:rsid w:val="00ED6ECB"/>
    <w:rsid w:val="00EF5202"/>
    <w:rsid w:val="00F00312"/>
    <w:rsid w:val="00F00EE1"/>
    <w:rsid w:val="00F1265F"/>
    <w:rsid w:val="00F34BF7"/>
    <w:rsid w:val="00F406A9"/>
    <w:rsid w:val="00F50F48"/>
    <w:rsid w:val="00F63303"/>
    <w:rsid w:val="00F65869"/>
    <w:rsid w:val="00F74BAE"/>
    <w:rsid w:val="00F92C5E"/>
    <w:rsid w:val="00F92EC1"/>
    <w:rsid w:val="00FA003B"/>
    <w:rsid w:val="00FA1AF5"/>
    <w:rsid w:val="00FA5BF6"/>
    <w:rsid w:val="00FC3605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B8B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00B4-FA7E-4601-97D3-8C34803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2526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34</cp:revision>
  <cp:lastPrinted>2024-03-27T10:10:00Z</cp:lastPrinted>
  <dcterms:created xsi:type="dcterms:W3CDTF">2025-03-07T06:58:00Z</dcterms:created>
  <dcterms:modified xsi:type="dcterms:W3CDTF">2025-06-23T07:06:00Z</dcterms:modified>
</cp:coreProperties>
</file>