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5465" w14:textId="77777777" w:rsidR="003D4B94" w:rsidRPr="006D486A" w:rsidRDefault="00F75B6F">
      <w:pPr>
        <w:jc w:val="center"/>
        <w:rPr>
          <w:b/>
          <w:bCs/>
          <w:szCs w:val="24"/>
        </w:rPr>
      </w:pPr>
      <w:r w:rsidRPr="006D486A">
        <w:rPr>
          <w:b/>
          <w:bCs/>
          <w:szCs w:val="24"/>
        </w:rPr>
        <w:object w:dxaOrig="1346" w:dyaOrig="673" w14:anchorId="3A2A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8" o:title=""/>
          </v:shape>
          <o:OLEObject Type="Embed" ProgID="Imaging.Document" ShapeID="_x0000_i1025" DrawAspect="Content" ObjectID="_1807697098" r:id="rId9"/>
        </w:object>
      </w:r>
    </w:p>
    <w:p w14:paraId="301F84A0" w14:textId="77777777" w:rsidR="006D486A" w:rsidRPr="006D486A" w:rsidRDefault="006D486A">
      <w:pPr>
        <w:jc w:val="center"/>
        <w:rPr>
          <w:b/>
          <w:szCs w:val="24"/>
          <w:lang w:eastAsia="lt-LT"/>
        </w:rPr>
      </w:pPr>
    </w:p>
    <w:p w14:paraId="0F59846E" w14:textId="77777777" w:rsidR="003D4B94" w:rsidRPr="006D486A" w:rsidRDefault="00F75B6F">
      <w:pPr>
        <w:jc w:val="center"/>
        <w:rPr>
          <w:b/>
          <w:szCs w:val="24"/>
          <w:lang w:eastAsia="lt-LT"/>
        </w:rPr>
      </w:pPr>
      <w:r w:rsidRPr="006D486A">
        <w:rPr>
          <w:b/>
          <w:szCs w:val="24"/>
          <w:lang w:eastAsia="lt-LT"/>
        </w:rPr>
        <w:t xml:space="preserve">KĖDAINIŲ RAJONO SAVIVALDYBĖS TARYBA </w:t>
      </w:r>
    </w:p>
    <w:p w14:paraId="783A2C5A" w14:textId="77777777" w:rsidR="003D4B94" w:rsidRPr="006D486A" w:rsidRDefault="003D4B94">
      <w:pPr>
        <w:jc w:val="center"/>
        <w:rPr>
          <w:b/>
          <w:szCs w:val="24"/>
          <w:lang w:eastAsia="x-none"/>
        </w:rPr>
      </w:pPr>
    </w:p>
    <w:p w14:paraId="6AC461F8" w14:textId="77777777" w:rsidR="003D4B94" w:rsidRPr="006D486A" w:rsidRDefault="00F75B6F">
      <w:pPr>
        <w:jc w:val="center"/>
        <w:rPr>
          <w:b/>
          <w:szCs w:val="24"/>
          <w:lang w:eastAsia="x-none"/>
        </w:rPr>
      </w:pPr>
      <w:r w:rsidRPr="006D486A">
        <w:rPr>
          <w:b/>
          <w:szCs w:val="24"/>
          <w:lang w:eastAsia="x-none"/>
        </w:rPr>
        <w:t>SPRENDIMAS</w:t>
      </w:r>
    </w:p>
    <w:p w14:paraId="18CB94DD" w14:textId="0F8F4511" w:rsidR="003D4B94" w:rsidRPr="006D486A" w:rsidRDefault="00F75B6F" w:rsidP="005F12FC">
      <w:pPr>
        <w:jc w:val="center"/>
        <w:rPr>
          <w:b/>
          <w:bCs/>
          <w:szCs w:val="24"/>
        </w:rPr>
      </w:pPr>
      <w:r w:rsidRPr="006D486A">
        <w:rPr>
          <w:b/>
          <w:szCs w:val="24"/>
          <w:lang w:eastAsia="x-none"/>
        </w:rPr>
        <w:t xml:space="preserve">DĖL PRITARIMO ĮGYVENDINTI PROJEKTĄ </w:t>
      </w:r>
      <w:r w:rsidR="0010367F" w:rsidRPr="006D486A">
        <w:rPr>
          <w:b/>
          <w:bCs/>
          <w:szCs w:val="24"/>
        </w:rPr>
        <w:t>„</w:t>
      </w:r>
      <w:r w:rsidR="005F12FC" w:rsidRPr="006D486A">
        <w:rPr>
          <w:b/>
          <w:bCs/>
        </w:rPr>
        <w:t>SOCIALINIŲ PASLAUGŲ ĮSTAIGŲ SENYVO AMŽIAUS ASMENIMS INFRASTRUKTŪROS MODERNIZAVIMAS IR PLĖTRA KĖDAINIŲ RAJONO SAVIVALDYBĖJE</w:t>
      </w:r>
      <w:r w:rsidR="0010367F" w:rsidRPr="006D486A">
        <w:rPr>
          <w:b/>
          <w:bCs/>
          <w:szCs w:val="24"/>
        </w:rPr>
        <w:t>“</w:t>
      </w:r>
    </w:p>
    <w:p w14:paraId="1225342C" w14:textId="77777777" w:rsidR="004C238A" w:rsidRPr="006D486A" w:rsidRDefault="004C238A">
      <w:pPr>
        <w:jc w:val="center"/>
        <w:rPr>
          <w:szCs w:val="24"/>
          <w:lang w:eastAsia="lt-LT"/>
        </w:rPr>
      </w:pPr>
    </w:p>
    <w:p w14:paraId="130775A9" w14:textId="59AAF8DB" w:rsidR="00B61567" w:rsidRPr="00D13CBC" w:rsidRDefault="00B61567" w:rsidP="00B61567">
      <w:pPr>
        <w:jc w:val="center"/>
        <w:rPr>
          <w:szCs w:val="24"/>
        </w:rPr>
      </w:pPr>
      <w:bookmarkStart w:id="0" w:name="_Hlk196823118"/>
      <w:bookmarkStart w:id="1" w:name="_Hlk196807869"/>
      <w:r w:rsidRPr="00D13CBC">
        <w:rPr>
          <w:szCs w:val="24"/>
        </w:rPr>
        <w:t>2025 m. balandžio 25 d. Nr. TS-</w:t>
      </w:r>
      <w:bookmarkEnd w:id="0"/>
      <w:r w:rsidR="00B8696E">
        <w:rPr>
          <w:szCs w:val="24"/>
        </w:rPr>
        <w:t>137</w:t>
      </w:r>
    </w:p>
    <w:bookmarkEnd w:id="1"/>
    <w:p w14:paraId="7C70D7A6" w14:textId="77777777" w:rsidR="003D4B94" w:rsidRPr="006D486A" w:rsidRDefault="00F75B6F">
      <w:pPr>
        <w:jc w:val="center"/>
        <w:rPr>
          <w:szCs w:val="24"/>
          <w:lang w:eastAsia="lt-LT"/>
        </w:rPr>
      </w:pPr>
      <w:r w:rsidRPr="006D486A">
        <w:rPr>
          <w:szCs w:val="24"/>
          <w:lang w:eastAsia="lt-LT"/>
        </w:rPr>
        <w:t>Kėdainiai</w:t>
      </w:r>
    </w:p>
    <w:p w14:paraId="02F521DF" w14:textId="77777777" w:rsidR="003D4B94" w:rsidRPr="006D486A" w:rsidRDefault="003D4B94" w:rsidP="009027EB">
      <w:pPr>
        <w:keepNext/>
        <w:ind w:firstLine="720"/>
        <w:jc w:val="both"/>
        <w:rPr>
          <w:szCs w:val="24"/>
          <w:lang w:eastAsia="lt-LT"/>
        </w:rPr>
      </w:pPr>
    </w:p>
    <w:p w14:paraId="1121229C" w14:textId="2AD408BC" w:rsidR="00295BD0" w:rsidRPr="006D486A" w:rsidRDefault="00F75B6F" w:rsidP="006D486A">
      <w:pPr>
        <w:ind w:firstLine="709"/>
        <w:jc w:val="both"/>
        <w:rPr>
          <w:szCs w:val="24"/>
          <w:lang w:eastAsia="lt-LT"/>
        </w:rPr>
      </w:pPr>
      <w:r w:rsidRPr="006D486A">
        <w:rPr>
          <w:szCs w:val="24"/>
          <w:lang w:eastAsia="lt-LT"/>
        </w:rPr>
        <w:t xml:space="preserve">Vadovaudamasi Lietuvos Respublikos vietos savivaldos įstatymo 6 straipsnio </w:t>
      </w:r>
      <w:r w:rsidR="001E7943" w:rsidRPr="006D486A">
        <w:rPr>
          <w:szCs w:val="24"/>
          <w:lang w:eastAsia="lt-LT"/>
        </w:rPr>
        <w:t>2</w:t>
      </w:r>
      <w:r w:rsidRPr="006D486A">
        <w:rPr>
          <w:szCs w:val="24"/>
          <w:lang w:eastAsia="lt-LT"/>
        </w:rPr>
        <w:t>3</w:t>
      </w:r>
      <w:r w:rsidR="00386761" w:rsidRPr="006D486A">
        <w:rPr>
          <w:szCs w:val="24"/>
          <w:lang w:eastAsia="lt-LT"/>
        </w:rPr>
        <w:t xml:space="preserve"> </w:t>
      </w:r>
      <w:r w:rsidRPr="006D486A">
        <w:rPr>
          <w:szCs w:val="24"/>
          <w:lang w:eastAsia="lt-LT"/>
        </w:rPr>
        <w:t>punkt</w:t>
      </w:r>
      <w:r w:rsidR="0051537B" w:rsidRPr="006D486A">
        <w:rPr>
          <w:szCs w:val="24"/>
          <w:lang w:eastAsia="lt-LT"/>
        </w:rPr>
        <w:t>u</w:t>
      </w:r>
      <w:r w:rsidRPr="006D486A">
        <w:rPr>
          <w:szCs w:val="24"/>
          <w:lang w:eastAsia="lt-LT"/>
        </w:rPr>
        <w:t xml:space="preserve">, 15 straipsnio 4 dalimi, </w:t>
      </w:r>
      <w:r w:rsidR="00F95423" w:rsidRPr="006D486A">
        <w:t>Regioninės pažangos priemonės Nr. 09-003-02-02-11 (RE) „Sumažinti pažeidžiamų visuomenės grupių gerovės teritorinius skirtumus“ finansavimo gairių, patvirtintų Lietuvos Respublikos socialinės apsaugos ir darbo ministro 2023 m. birželio 30 d. įsakymu Nr. A1-439 „Dėl Regioninės pažangos priemonės Nr. 09-003-02-02-11 (RE) „Sumažinti pažeidžiamų visuomenės grupių gerovės teritorinius skirtumus“ finansavimo gairių patvirtinimo“, 3 skyriaus 2.8 ir 2.15.2 papunkčiais</w:t>
      </w:r>
      <w:r w:rsidR="00F95423" w:rsidRPr="006D486A">
        <w:rPr>
          <w:szCs w:val="24"/>
          <w:lang w:eastAsia="lt-LT"/>
        </w:rPr>
        <w:t xml:space="preserve">, įgyvendindama </w:t>
      </w:r>
      <w:r w:rsidR="0011593D" w:rsidRPr="006D486A">
        <w:t>2022–2030 m. Kauno regiono plėtros pla</w:t>
      </w:r>
      <w:r w:rsidR="00F95423" w:rsidRPr="006D486A">
        <w:t>ną</w:t>
      </w:r>
      <w:r w:rsidR="0011593D" w:rsidRPr="006D486A">
        <w:t>, patvirtint</w:t>
      </w:r>
      <w:r w:rsidR="00F95423" w:rsidRPr="006D486A">
        <w:t>ą</w:t>
      </w:r>
      <w:r w:rsidR="0011593D" w:rsidRPr="006D486A">
        <w:t xml:space="preserve"> Kauno regiono plėtros tarybos 2023 m. vasario 23 d. sprendimu Nr. 6KS-8 „Dėl 2022–2030 m. Kauno regiono plėtros plano patvirtinimo“,</w:t>
      </w:r>
      <w:r w:rsidR="00F95423" w:rsidRPr="006D486A">
        <w:rPr>
          <w:szCs w:val="24"/>
          <w:lang w:eastAsia="lt-LT"/>
        </w:rPr>
        <w:t xml:space="preserve"> </w:t>
      </w:r>
      <w:r w:rsidR="0011593D" w:rsidRPr="006D486A">
        <w:t>Kėdainių rajono savivaldybės 202</w:t>
      </w:r>
      <w:r w:rsidR="00481706" w:rsidRPr="006D486A">
        <w:t>5</w:t>
      </w:r>
      <w:r w:rsidR="0011593D" w:rsidRPr="006D486A">
        <w:t>–202</w:t>
      </w:r>
      <w:r w:rsidR="00481706" w:rsidRPr="006D486A">
        <w:t>7</w:t>
      </w:r>
      <w:r w:rsidR="0011593D" w:rsidRPr="006D486A">
        <w:t xml:space="preserve"> metų strateginį veiklos planą, patvirtintą Kėdainių rajono savivaldybės tarybos 202</w:t>
      </w:r>
      <w:r w:rsidR="00481706" w:rsidRPr="006D486A">
        <w:t>5</w:t>
      </w:r>
      <w:r w:rsidR="0011593D" w:rsidRPr="006D486A">
        <w:t xml:space="preserve"> m. vasario </w:t>
      </w:r>
      <w:r w:rsidR="00481706" w:rsidRPr="006D486A">
        <w:t>21</w:t>
      </w:r>
      <w:r w:rsidR="0011593D" w:rsidRPr="006D486A">
        <w:t xml:space="preserve"> d. sprendimu Nr. TS-</w:t>
      </w:r>
      <w:r w:rsidR="00481706" w:rsidRPr="006D486A">
        <w:t>1</w:t>
      </w:r>
      <w:r w:rsidR="0011593D" w:rsidRPr="006D486A">
        <w:t xml:space="preserve"> „Dėl Kėdainių rajono savivaldybės 202</w:t>
      </w:r>
      <w:r w:rsidR="00481706" w:rsidRPr="006D486A">
        <w:t>5</w:t>
      </w:r>
      <w:r w:rsidR="0011593D" w:rsidRPr="006D486A">
        <w:t>–202</w:t>
      </w:r>
      <w:r w:rsidR="00481706" w:rsidRPr="006D486A">
        <w:t>7</w:t>
      </w:r>
      <w:r w:rsidR="0011593D" w:rsidRPr="006D486A">
        <w:t xml:space="preserve"> metų strategini</w:t>
      </w:r>
      <w:r w:rsidR="00105A93" w:rsidRPr="006D486A">
        <w:t>o</w:t>
      </w:r>
      <w:r w:rsidR="0011593D" w:rsidRPr="006D486A">
        <w:t xml:space="preserve"> veiklos plano</w:t>
      </w:r>
      <w:r w:rsidR="00481706" w:rsidRPr="006D486A">
        <w:t xml:space="preserve"> </w:t>
      </w:r>
      <w:r w:rsidR="0011593D" w:rsidRPr="006D486A">
        <w:t>tvirtinimo“</w:t>
      </w:r>
      <w:r w:rsidR="0030496E" w:rsidRPr="006D486A">
        <w:rPr>
          <w:szCs w:val="24"/>
        </w:rPr>
        <w:t xml:space="preserve">, </w:t>
      </w:r>
      <w:r w:rsidR="007403A9" w:rsidRPr="006D486A">
        <w:rPr>
          <w:szCs w:val="24"/>
          <w:lang w:eastAsia="lt-LT"/>
        </w:rPr>
        <w:t xml:space="preserve">Kėdainių rajono savivaldybės taryba  </w:t>
      </w:r>
      <w:r w:rsidR="007403A9" w:rsidRPr="006D486A">
        <w:rPr>
          <w:spacing w:val="40"/>
          <w:szCs w:val="24"/>
          <w:lang w:eastAsia="lt-LT"/>
        </w:rPr>
        <w:t>nusprendži</w:t>
      </w:r>
      <w:r w:rsidR="00781D32" w:rsidRPr="006D486A">
        <w:rPr>
          <w:spacing w:val="40"/>
          <w:szCs w:val="24"/>
          <w:lang w:eastAsia="lt-LT"/>
        </w:rPr>
        <w:t>a:</w:t>
      </w:r>
      <w:r w:rsidR="00295BD0" w:rsidRPr="006D486A">
        <w:rPr>
          <w:spacing w:val="40"/>
          <w:szCs w:val="24"/>
          <w:lang w:eastAsia="lt-LT"/>
        </w:rPr>
        <w:t xml:space="preserve"> </w:t>
      </w:r>
    </w:p>
    <w:p w14:paraId="3F396FCC" w14:textId="571E48B9" w:rsidR="00295BD0" w:rsidRPr="006D486A" w:rsidRDefault="00781D32" w:rsidP="006D486A">
      <w:pPr>
        <w:ind w:firstLine="709"/>
        <w:jc w:val="both"/>
        <w:rPr>
          <w:iCs/>
          <w:szCs w:val="24"/>
        </w:rPr>
      </w:pPr>
      <w:r w:rsidRPr="006D486A">
        <w:rPr>
          <w:szCs w:val="24"/>
          <w:lang w:eastAsia="lt-LT"/>
        </w:rPr>
        <w:t>1.</w:t>
      </w:r>
      <w:r w:rsidR="00B61567">
        <w:rPr>
          <w:szCs w:val="24"/>
          <w:lang w:eastAsia="lt-LT"/>
        </w:rPr>
        <w:t> </w:t>
      </w:r>
      <w:r w:rsidRPr="006D486A">
        <w:rPr>
          <w:szCs w:val="24"/>
          <w:lang w:eastAsia="lt-LT"/>
        </w:rPr>
        <w:t>P</w:t>
      </w:r>
      <w:r w:rsidR="00F75B6F" w:rsidRPr="006D486A">
        <w:rPr>
          <w:szCs w:val="24"/>
          <w:lang w:eastAsia="lt-LT"/>
        </w:rPr>
        <w:t>ritarti projekt</w:t>
      </w:r>
      <w:r w:rsidR="007F2925" w:rsidRPr="006D486A">
        <w:rPr>
          <w:szCs w:val="24"/>
          <w:lang w:eastAsia="lt-LT"/>
        </w:rPr>
        <w:t>o</w:t>
      </w:r>
      <w:r w:rsidR="00F75B6F" w:rsidRPr="006D486A">
        <w:rPr>
          <w:szCs w:val="24"/>
          <w:lang w:eastAsia="lt-LT"/>
        </w:rPr>
        <w:t xml:space="preserve"> </w:t>
      </w:r>
      <w:r w:rsidR="0010367F" w:rsidRPr="006D486A">
        <w:rPr>
          <w:szCs w:val="24"/>
        </w:rPr>
        <w:t>„</w:t>
      </w:r>
      <w:r w:rsidR="0051537B" w:rsidRPr="006D486A">
        <w:t>Socialinių paslaugų įstaigų senyvo amžiaus asmenims infrastruktūros modernizavimas ir plėtra Kėdainių rajono savivaldybėje</w:t>
      </w:r>
      <w:r w:rsidR="0010367F" w:rsidRPr="006D486A">
        <w:rPr>
          <w:szCs w:val="24"/>
        </w:rPr>
        <w:t xml:space="preserve">“ </w:t>
      </w:r>
      <w:r w:rsidRPr="006D486A">
        <w:rPr>
          <w:szCs w:val="24"/>
          <w:lang w:eastAsia="lt-LT"/>
        </w:rPr>
        <w:t xml:space="preserve">(toliau – Projektas) </w:t>
      </w:r>
      <w:r w:rsidR="007F2925" w:rsidRPr="006D486A">
        <w:rPr>
          <w:szCs w:val="24"/>
          <w:lang w:eastAsia="lt-LT"/>
        </w:rPr>
        <w:t xml:space="preserve">įgyvendinimui ir skirti iš Kėdainių rajono savivaldybės biudžeto ne mažiau kaip </w:t>
      </w:r>
      <w:r w:rsidR="00DB2E62" w:rsidRPr="006D486A">
        <w:rPr>
          <w:szCs w:val="24"/>
          <w:lang w:eastAsia="lt-LT"/>
        </w:rPr>
        <w:t>1</w:t>
      </w:r>
      <w:r w:rsidR="007F2925" w:rsidRPr="006D486A">
        <w:rPr>
          <w:szCs w:val="24"/>
          <w:lang w:eastAsia="lt-LT"/>
        </w:rPr>
        <w:t>5 pr</w:t>
      </w:r>
      <w:r w:rsidR="00685074" w:rsidRPr="006D486A">
        <w:rPr>
          <w:szCs w:val="24"/>
          <w:lang w:eastAsia="lt-LT"/>
        </w:rPr>
        <w:t>ocentų visų tinkamų finansuoti P</w:t>
      </w:r>
      <w:r w:rsidR="00195889" w:rsidRPr="006D486A">
        <w:rPr>
          <w:szCs w:val="24"/>
          <w:lang w:eastAsia="lt-LT"/>
        </w:rPr>
        <w:t>rojekto išlaidų</w:t>
      </w:r>
      <w:r w:rsidR="00F75B6F" w:rsidRPr="006D486A">
        <w:rPr>
          <w:szCs w:val="24"/>
          <w:lang w:eastAsia="lt-LT"/>
        </w:rPr>
        <w:t>.</w:t>
      </w:r>
    </w:p>
    <w:p w14:paraId="1982CDA3" w14:textId="780B32D9" w:rsidR="00781D32" w:rsidRPr="006D486A" w:rsidRDefault="00781D32" w:rsidP="006D486A">
      <w:pPr>
        <w:ind w:firstLine="709"/>
        <w:jc w:val="both"/>
        <w:rPr>
          <w:iCs/>
          <w:szCs w:val="24"/>
        </w:rPr>
      </w:pPr>
      <w:r w:rsidRPr="006D486A">
        <w:rPr>
          <w:iCs/>
          <w:szCs w:val="24"/>
        </w:rPr>
        <w:t>2.</w:t>
      </w:r>
      <w:r w:rsidR="00B61567">
        <w:rPr>
          <w:iCs/>
          <w:szCs w:val="24"/>
        </w:rPr>
        <w:t> </w:t>
      </w:r>
      <w:r w:rsidR="00DB2E62" w:rsidRPr="006D486A">
        <w:rPr>
          <w:iCs/>
          <w:szCs w:val="24"/>
        </w:rPr>
        <w:t>Apmokėti iš Kėdainių rajono savivaldybės biudžeto netinkamas finansuoti, tačiau šiam Projektui įgyvendinti būtinas išlaidas, ir tinkamas išlaidas, kurių nepadengia Projekto finansavimas.</w:t>
      </w:r>
      <w:r w:rsidRPr="006D486A">
        <w:rPr>
          <w:iCs/>
          <w:szCs w:val="24"/>
        </w:rPr>
        <w:t xml:space="preserve"> </w:t>
      </w:r>
    </w:p>
    <w:p w14:paraId="7D1640B4" w14:textId="0E0429B7" w:rsidR="00DB2E62" w:rsidRPr="006D486A" w:rsidRDefault="00DB2E62" w:rsidP="006D486A">
      <w:pPr>
        <w:ind w:firstLine="709"/>
        <w:jc w:val="both"/>
        <w:rPr>
          <w:iCs/>
          <w:szCs w:val="24"/>
        </w:rPr>
      </w:pPr>
      <w:r w:rsidRPr="006D486A">
        <w:rPr>
          <w:iCs/>
          <w:szCs w:val="24"/>
        </w:rPr>
        <w:t>3.</w:t>
      </w:r>
      <w:r w:rsidR="00B61567">
        <w:rPr>
          <w:iCs/>
          <w:szCs w:val="24"/>
        </w:rPr>
        <w:t> </w:t>
      </w:r>
      <w:r w:rsidRPr="006D486A">
        <w:rPr>
          <w:iCs/>
          <w:szCs w:val="24"/>
        </w:rPr>
        <w:t xml:space="preserve">Užtikrinti Projekto veiklų metu sukurtų rezultatų tęstinumą ne mažiau kaip 5 metus po Projekto </w:t>
      </w:r>
      <w:r w:rsidR="00F95423" w:rsidRPr="006D486A">
        <w:rPr>
          <w:iCs/>
          <w:szCs w:val="24"/>
        </w:rPr>
        <w:t>įgyvendinimo</w:t>
      </w:r>
      <w:r w:rsidRPr="006D486A">
        <w:rPr>
          <w:iCs/>
          <w:szCs w:val="24"/>
        </w:rPr>
        <w:t xml:space="preserve"> pabaigos.</w:t>
      </w:r>
    </w:p>
    <w:p w14:paraId="2206CB86" w14:textId="1A8D4578" w:rsidR="00F246CA" w:rsidRPr="006D486A" w:rsidRDefault="00B61567" w:rsidP="006D486A">
      <w:pPr>
        <w:tabs>
          <w:tab w:val="left" w:pos="993"/>
        </w:tabs>
        <w:ind w:firstLine="709"/>
        <w:jc w:val="both"/>
        <w:rPr>
          <w:rFonts w:eastAsia="Lucida Sans Unicode"/>
          <w:bCs/>
          <w:color w:val="000000" w:themeColor="text1"/>
          <w:szCs w:val="24"/>
          <w:lang w:eastAsia="lt-LT"/>
        </w:rPr>
      </w:pPr>
      <w:r>
        <w:rPr>
          <w:rFonts w:eastAsia="Lucida Sans Unicode"/>
          <w:bCs/>
          <w:szCs w:val="24"/>
          <w:lang w:eastAsia="lt-LT"/>
        </w:rPr>
        <w:t>4. </w:t>
      </w:r>
      <w:r w:rsidR="00F246CA" w:rsidRPr="006D486A">
        <w:rPr>
          <w:rFonts w:eastAsia="Lucida Sans Unicode"/>
          <w:bCs/>
          <w:szCs w:val="24"/>
          <w:lang w:eastAsia="lt-LT"/>
        </w:rPr>
        <w:t>Šis sprendimas per vieną mėnesį nuo jo</w:t>
      </w:r>
      <w:r w:rsidR="008C2F16" w:rsidRPr="006D486A">
        <w:rPr>
          <w:rFonts w:eastAsia="Lucida Sans Unicode"/>
          <w:bCs/>
          <w:szCs w:val="24"/>
          <w:lang w:eastAsia="lt-LT"/>
        </w:rPr>
        <w:t xml:space="preserve"> įteikimo arba</w:t>
      </w:r>
      <w:r w:rsidR="00F246CA" w:rsidRPr="006D486A">
        <w:rPr>
          <w:rFonts w:eastAsia="Lucida Sans Unicode"/>
          <w:bCs/>
          <w:szCs w:val="24"/>
          <w:lang w:eastAsia="lt-LT"/>
        </w:rPr>
        <w:t xml:space="preserve"> paskelbimo dienos gali būti skundžiamas Kėdainių rajono savivaldybės</w:t>
      </w:r>
      <w:r w:rsidR="00E33CB2" w:rsidRPr="006D486A">
        <w:rPr>
          <w:rFonts w:eastAsia="Lucida Sans Unicode"/>
          <w:bCs/>
          <w:szCs w:val="24"/>
          <w:lang w:eastAsia="lt-LT"/>
        </w:rPr>
        <w:t xml:space="preserve"> </w:t>
      </w:r>
      <w:r w:rsidR="00F95423" w:rsidRPr="006D486A">
        <w:rPr>
          <w:rFonts w:eastAsia="Lucida Sans Unicode"/>
          <w:bCs/>
          <w:szCs w:val="24"/>
          <w:lang w:eastAsia="lt-LT"/>
        </w:rPr>
        <w:t>tarybai</w:t>
      </w:r>
      <w:r w:rsidR="00F246CA" w:rsidRPr="006D486A">
        <w:rPr>
          <w:rFonts w:eastAsia="Lucida Sans Unicode"/>
          <w:bCs/>
          <w:szCs w:val="24"/>
          <w:lang w:eastAsia="lt-LT"/>
        </w:rPr>
        <w:t xml:space="preserve">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</w:t>
      </w:r>
      <w:r w:rsidR="00F246CA" w:rsidRPr="006D486A">
        <w:rPr>
          <w:rFonts w:eastAsia="Lucida Sans Unicode"/>
          <w:b/>
          <w:bCs/>
          <w:szCs w:val="24"/>
          <w:lang w:eastAsia="lt-LT"/>
        </w:rPr>
        <w:t xml:space="preserve"> </w:t>
      </w:r>
      <w:r w:rsidR="00F246CA" w:rsidRPr="006D486A">
        <w:rPr>
          <w:rFonts w:eastAsia="Lucida Sans Unicode"/>
          <w:bCs/>
          <w:szCs w:val="24"/>
          <w:lang w:eastAsia="lt-LT"/>
        </w:rPr>
        <w:t>arba A. Mickevičiaus g. 8A, LT-44312 Kaunas, arba Galinio Pylimo g. 9, LT-91230 Klaipėda, arba Dvaro</w:t>
      </w:r>
      <w:r w:rsidR="006D486A">
        <w:rPr>
          <w:rFonts w:eastAsia="Lucida Sans Unicode"/>
          <w:bCs/>
          <w:szCs w:val="24"/>
          <w:lang w:eastAsia="lt-LT"/>
        </w:rPr>
        <w:t> </w:t>
      </w:r>
      <w:r w:rsidR="00F246CA" w:rsidRPr="006D486A">
        <w:rPr>
          <w:rFonts w:eastAsia="Lucida Sans Unicode"/>
          <w:bCs/>
          <w:szCs w:val="24"/>
          <w:lang w:eastAsia="lt-LT"/>
        </w:rPr>
        <w:t>g.</w:t>
      </w:r>
      <w:r w:rsidR="006D486A">
        <w:rPr>
          <w:rFonts w:eastAsia="Lucida Sans Unicode"/>
          <w:bCs/>
          <w:szCs w:val="24"/>
          <w:lang w:eastAsia="lt-LT"/>
        </w:rPr>
        <w:t> </w:t>
      </w:r>
      <w:r w:rsidR="00F246CA" w:rsidRPr="006D486A">
        <w:rPr>
          <w:rFonts w:eastAsia="Lucida Sans Unicode"/>
          <w:bCs/>
          <w:szCs w:val="24"/>
          <w:lang w:eastAsia="lt-LT"/>
        </w:rPr>
        <w:t xml:space="preserve">80, LT-76298 Šiauliai, </w:t>
      </w:r>
      <w:r w:rsidR="00F246CA" w:rsidRPr="006D486A">
        <w:rPr>
          <w:rFonts w:eastAsia="Lucida Sans Unicode"/>
          <w:bCs/>
          <w:color w:val="000000" w:themeColor="text1"/>
          <w:szCs w:val="24"/>
          <w:lang w:eastAsia="lt-LT"/>
        </w:rPr>
        <w:t>arba Respublikos g. 62, LT-35158 Panevėžys) Lietuvos Respublikos administracinių bylų teisenos įstatymo nustatyta tvarka.</w:t>
      </w:r>
    </w:p>
    <w:p w14:paraId="479F3617" w14:textId="77777777" w:rsidR="003D4B94" w:rsidRPr="006D486A" w:rsidRDefault="003D4B94">
      <w:pPr>
        <w:jc w:val="both"/>
        <w:rPr>
          <w:strike/>
          <w:color w:val="000000" w:themeColor="text1"/>
          <w:szCs w:val="24"/>
          <w:lang w:eastAsia="lt-LT"/>
        </w:rPr>
      </w:pPr>
    </w:p>
    <w:p w14:paraId="2626B2CF" w14:textId="77777777" w:rsidR="003A31C4" w:rsidRDefault="003A31C4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p w14:paraId="5B0A1D03" w14:textId="77777777" w:rsidR="00B61567" w:rsidRPr="006D486A" w:rsidRDefault="00B61567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p w14:paraId="319A5171" w14:textId="77777777" w:rsidR="00B61567" w:rsidRPr="00D13CBC" w:rsidRDefault="00B61567" w:rsidP="00B61567">
      <w:pPr>
        <w:rPr>
          <w:szCs w:val="24"/>
        </w:rPr>
      </w:pPr>
      <w:bookmarkStart w:id="2" w:name="_Hlk196807922"/>
      <w:bookmarkStart w:id="3" w:name="_Hlk196809244"/>
      <w:r w:rsidRPr="00D13CBC">
        <w:rPr>
          <w:szCs w:val="24"/>
        </w:rPr>
        <w:t>Savivaldybės meras</w:t>
      </w:r>
      <w:r w:rsidRPr="00D13CBC">
        <w:rPr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41EADC68" w14:textId="449C0C8D" w:rsidR="003D4B94" w:rsidRPr="006D486A" w:rsidRDefault="003D4B94" w:rsidP="00B61567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sectPr w:rsidR="003D4B94" w:rsidRPr="006D48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6A40" w14:textId="77777777" w:rsidR="004E6ED3" w:rsidRDefault="004E6ED3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endnote>
  <w:endnote w:type="continuationSeparator" w:id="0">
    <w:p w14:paraId="36A685BE" w14:textId="77777777" w:rsidR="004E6ED3" w:rsidRDefault="004E6ED3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A4D4" w14:textId="77777777" w:rsidR="004E6ED3" w:rsidRDefault="004E6ED3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footnote>
  <w:footnote w:type="continuationSeparator" w:id="0">
    <w:p w14:paraId="53E6E947" w14:textId="77777777" w:rsidR="004E6ED3" w:rsidRDefault="004E6ED3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267F9"/>
    <w:multiLevelType w:val="hybridMultilevel"/>
    <w:tmpl w:val="1456A1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5486F"/>
    <w:rsid w:val="000610D4"/>
    <w:rsid w:val="0006544E"/>
    <w:rsid w:val="00085B07"/>
    <w:rsid w:val="0009186F"/>
    <w:rsid w:val="0009633D"/>
    <w:rsid w:val="000D65A0"/>
    <w:rsid w:val="000E5B32"/>
    <w:rsid w:val="000E6E32"/>
    <w:rsid w:val="00101475"/>
    <w:rsid w:val="0010367F"/>
    <w:rsid w:val="00105A93"/>
    <w:rsid w:val="0010682A"/>
    <w:rsid w:val="0011593D"/>
    <w:rsid w:val="001212B2"/>
    <w:rsid w:val="00195889"/>
    <w:rsid w:val="001B5AC4"/>
    <w:rsid w:val="001C0734"/>
    <w:rsid w:val="001D3D64"/>
    <w:rsid w:val="001E13B6"/>
    <w:rsid w:val="001E7943"/>
    <w:rsid w:val="00205544"/>
    <w:rsid w:val="002147F1"/>
    <w:rsid w:val="0021481B"/>
    <w:rsid w:val="00214AE6"/>
    <w:rsid w:val="00216EC0"/>
    <w:rsid w:val="00246924"/>
    <w:rsid w:val="00295BD0"/>
    <w:rsid w:val="002A22A5"/>
    <w:rsid w:val="002C1249"/>
    <w:rsid w:val="002D675B"/>
    <w:rsid w:val="002E0BB4"/>
    <w:rsid w:val="002E38EA"/>
    <w:rsid w:val="002F135A"/>
    <w:rsid w:val="002F36CF"/>
    <w:rsid w:val="002F7140"/>
    <w:rsid w:val="003036A6"/>
    <w:rsid w:val="0030496E"/>
    <w:rsid w:val="003253E4"/>
    <w:rsid w:val="00344BCE"/>
    <w:rsid w:val="003634F6"/>
    <w:rsid w:val="00386761"/>
    <w:rsid w:val="00391BF0"/>
    <w:rsid w:val="003A31C4"/>
    <w:rsid w:val="003B7036"/>
    <w:rsid w:val="003D4B94"/>
    <w:rsid w:val="0040104F"/>
    <w:rsid w:val="00417FC7"/>
    <w:rsid w:val="004667C2"/>
    <w:rsid w:val="004758F1"/>
    <w:rsid w:val="00481706"/>
    <w:rsid w:val="004C238A"/>
    <w:rsid w:val="004E040B"/>
    <w:rsid w:val="004E6ED3"/>
    <w:rsid w:val="00503FE3"/>
    <w:rsid w:val="00504B81"/>
    <w:rsid w:val="0051537B"/>
    <w:rsid w:val="00595A46"/>
    <w:rsid w:val="005F12FC"/>
    <w:rsid w:val="005F3598"/>
    <w:rsid w:val="00621D83"/>
    <w:rsid w:val="0062448C"/>
    <w:rsid w:val="006312D1"/>
    <w:rsid w:val="00685074"/>
    <w:rsid w:val="006D0EA8"/>
    <w:rsid w:val="006D486A"/>
    <w:rsid w:val="006E08DF"/>
    <w:rsid w:val="006E4F89"/>
    <w:rsid w:val="007169CE"/>
    <w:rsid w:val="007403A9"/>
    <w:rsid w:val="00765679"/>
    <w:rsid w:val="00781D32"/>
    <w:rsid w:val="0078221F"/>
    <w:rsid w:val="007C3591"/>
    <w:rsid w:val="007E157E"/>
    <w:rsid w:val="007F2925"/>
    <w:rsid w:val="00803EC6"/>
    <w:rsid w:val="00805671"/>
    <w:rsid w:val="008875DE"/>
    <w:rsid w:val="008A1F91"/>
    <w:rsid w:val="008A76A7"/>
    <w:rsid w:val="008B2D0E"/>
    <w:rsid w:val="008B48B4"/>
    <w:rsid w:val="008B5A92"/>
    <w:rsid w:val="008C2F16"/>
    <w:rsid w:val="008C53A4"/>
    <w:rsid w:val="009027EB"/>
    <w:rsid w:val="00911465"/>
    <w:rsid w:val="009361EE"/>
    <w:rsid w:val="0094102D"/>
    <w:rsid w:val="00941921"/>
    <w:rsid w:val="00957522"/>
    <w:rsid w:val="009578F6"/>
    <w:rsid w:val="00993DA4"/>
    <w:rsid w:val="009A2B73"/>
    <w:rsid w:val="009C2F46"/>
    <w:rsid w:val="009E46C3"/>
    <w:rsid w:val="009E7FF6"/>
    <w:rsid w:val="00A34175"/>
    <w:rsid w:val="00A8404C"/>
    <w:rsid w:val="00AA7334"/>
    <w:rsid w:val="00AC2D21"/>
    <w:rsid w:val="00AD3C6E"/>
    <w:rsid w:val="00B0776D"/>
    <w:rsid w:val="00B605E7"/>
    <w:rsid w:val="00B61567"/>
    <w:rsid w:val="00B8696E"/>
    <w:rsid w:val="00BE7551"/>
    <w:rsid w:val="00BF6421"/>
    <w:rsid w:val="00C1388F"/>
    <w:rsid w:val="00C21A1B"/>
    <w:rsid w:val="00C2340A"/>
    <w:rsid w:val="00CA01E7"/>
    <w:rsid w:val="00CF37DD"/>
    <w:rsid w:val="00D472AE"/>
    <w:rsid w:val="00D549A7"/>
    <w:rsid w:val="00D73845"/>
    <w:rsid w:val="00D81B63"/>
    <w:rsid w:val="00D92B3A"/>
    <w:rsid w:val="00D94B9C"/>
    <w:rsid w:val="00DA4FB4"/>
    <w:rsid w:val="00DB2E62"/>
    <w:rsid w:val="00DC1C1B"/>
    <w:rsid w:val="00DD1AE2"/>
    <w:rsid w:val="00DE764C"/>
    <w:rsid w:val="00DF102D"/>
    <w:rsid w:val="00E21B71"/>
    <w:rsid w:val="00E33CB2"/>
    <w:rsid w:val="00E514F4"/>
    <w:rsid w:val="00E7705E"/>
    <w:rsid w:val="00ED16A5"/>
    <w:rsid w:val="00EF2789"/>
    <w:rsid w:val="00F06EC5"/>
    <w:rsid w:val="00F1421D"/>
    <w:rsid w:val="00F15BEE"/>
    <w:rsid w:val="00F246CA"/>
    <w:rsid w:val="00F31E4A"/>
    <w:rsid w:val="00F47E40"/>
    <w:rsid w:val="00F75B6F"/>
    <w:rsid w:val="00F95423"/>
    <w:rsid w:val="00FB5C02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1F871"/>
  <w15:docId w15:val="{47B8B4A0-C75F-42F7-B25A-1713B6E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56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8B2D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2D0E"/>
    <w:rPr>
      <w:rFonts w:ascii="Segoe UI" w:hAnsi="Segoe UI" w:cs="Segoe UI"/>
      <w:sz w:val="18"/>
      <w:szCs w:val="18"/>
    </w:rPr>
  </w:style>
  <w:style w:type="paragraph" w:customStyle="1" w:styleId="Textbeitrauku">
    <w:name w:val="Text_be itrauku"/>
    <w:basedOn w:val="prastasis"/>
    <w:uiPriority w:val="99"/>
    <w:rsid w:val="00805671"/>
    <w:pPr>
      <w:jc w:val="both"/>
    </w:pPr>
    <w:rPr>
      <w:szCs w:val="22"/>
      <w:lang w:eastAsia="ar-SA"/>
    </w:rPr>
  </w:style>
  <w:style w:type="character" w:styleId="Grietas">
    <w:name w:val="Strong"/>
    <w:basedOn w:val="Numatytasispastraiposriftas"/>
    <w:uiPriority w:val="22"/>
    <w:qFormat/>
    <w:rsid w:val="00F47E40"/>
    <w:rPr>
      <w:b/>
      <w:bCs/>
    </w:rPr>
  </w:style>
  <w:style w:type="character" w:styleId="Hipersaitas">
    <w:name w:val="Hyperlink"/>
    <w:basedOn w:val="Numatytasispastraiposriftas"/>
    <w:unhideWhenUsed/>
    <w:rsid w:val="00F246C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6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6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3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5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80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9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79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5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4CBC-625E-4CE1-AF4D-2D8AA95A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Siauliu m. savivaldybe</Company>
  <LinksUpToDate>false</LinksUpToDate>
  <CharactersWithSpaces>2990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3</cp:revision>
  <cp:lastPrinted>2024-01-18T07:27:00Z</cp:lastPrinted>
  <dcterms:created xsi:type="dcterms:W3CDTF">2025-04-30T05:18:00Z</dcterms:created>
  <dcterms:modified xsi:type="dcterms:W3CDTF">2025-05-02T10:19:00Z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</Properties>
</file>