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800DD" w14:textId="77777777" w:rsidR="001F3491" w:rsidRPr="001F3491" w:rsidRDefault="001F3491" w:rsidP="001F3491">
      <w:pPr>
        <w:spacing w:after="0" w:line="240" w:lineRule="auto"/>
        <w:ind w:left="5040" w:firstLine="720"/>
        <w:jc w:val="both"/>
        <w:rPr>
          <w:rFonts w:ascii="Times New Roman" w:eastAsia="Calibri" w:hAnsi="Times New Roman" w:cs="Times New Roman"/>
          <w:bCs/>
          <w:color w:val="000000"/>
          <w:sz w:val="24"/>
          <w:lang w:eastAsia="en-GB"/>
        </w:rPr>
      </w:pPr>
      <w:r w:rsidRPr="001F3491">
        <w:rPr>
          <w:rFonts w:ascii="Times New Roman" w:eastAsia="Calibri" w:hAnsi="Times New Roman" w:cs="Times New Roman"/>
          <w:bCs/>
          <w:color w:val="000000"/>
          <w:sz w:val="24"/>
          <w:lang w:eastAsia="en-GB"/>
        </w:rPr>
        <w:t xml:space="preserve">            PATVIRTINTA </w:t>
      </w:r>
    </w:p>
    <w:p w14:paraId="4A7603AA" w14:textId="77777777" w:rsidR="001F3491" w:rsidRPr="001F3491" w:rsidRDefault="001F3491" w:rsidP="001F3491">
      <w:pPr>
        <w:spacing w:after="0" w:line="240" w:lineRule="auto"/>
        <w:ind w:left="5760" w:firstLine="720"/>
        <w:jc w:val="both"/>
        <w:rPr>
          <w:rFonts w:ascii="Times New Roman" w:eastAsia="Calibri" w:hAnsi="Times New Roman" w:cs="Times New Roman"/>
          <w:bCs/>
          <w:color w:val="000000"/>
          <w:sz w:val="24"/>
          <w:lang w:eastAsia="en-GB"/>
        </w:rPr>
      </w:pPr>
      <w:r w:rsidRPr="001F3491">
        <w:rPr>
          <w:rFonts w:ascii="Times New Roman" w:eastAsia="Calibri" w:hAnsi="Times New Roman" w:cs="Times New Roman"/>
          <w:bCs/>
          <w:color w:val="000000"/>
          <w:sz w:val="24"/>
          <w:lang w:eastAsia="en-GB"/>
        </w:rPr>
        <w:t xml:space="preserve">Kėdainių rajono savivaldybės </w:t>
      </w:r>
    </w:p>
    <w:p w14:paraId="2C776162" w14:textId="67CBCD3A" w:rsidR="001F3491" w:rsidRPr="001F3491" w:rsidRDefault="001F3491" w:rsidP="001F3491">
      <w:pPr>
        <w:spacing w:after="0" w:line="240" w:lineRule="auto"/>
        <w:ind w:left="5760" w:firstLine="720"/>
        <w:jc w:val="both"/>
        <w:rPr>
          <w:rFonts w:ascii="Times New Roman" w:eastAsia="Calibri" w:hAnsi="Times New Roman" w:cs="Times New Roman"/>
          <w:bCs/>
          <w:color w:val="000000"/>
          <w:sz w:val="24"/>
          <w:lang w:eastAsia="en-GB"/>
        </w:rPr>
      </w:pPr>
      <w:r w:rsidRPr="001F3491">
        <w:rPr>
          <w:rFonts w:ascii="Times New Roman" w:eastAsia="Calibri" w:hAnsi="Times New Roman" w:cs="Times New Roman"/>
          <w:bCs/>
          <w:color w:val="000000"/>
          <w:sz w:val="24"/>
          <w:lang w:eastAsia="en-GB"/>
        </w:rPr>
        <w:t xml:space="preserve">mero </w:t>
      </w:r>
      <w:r w:rsidRPr="001F3491">
        <w:rPr>
          <w:rFonts w:ascii="Times New Roman" w:eastAsia="Calibri" w:hAnsi="Times New Roman" w:cs="Times New Roman"/>
          <w:bCs/>
          <w:sz w:val="24"/>
          <w:lang w:eastAsia="en-GB"/>
        </w:rPr>
        <w:t xml:space="preserve">2025 m. </w:t>
      </w:r>
      <w:r w:rsidR="00263C9D">
        <w:rPr>
          <w:rFonts w:ascii="Times New Roman" w:eastAsia="Calibri" w:hAnsi="Times New Roman" w:cs="Times New Roman"/>
          <w:bCs/>
          <w:sz w:val="24"/>
          <w:lang w:eastAsia="en-GB"/>
        </w:rPr>
        <w:t>kovo</w:t>
      </w:r>
      <w:r w:rsidRPr="001F3491">
        <w:rPr>
          <w:rFonts w:ascii="Times New Roman" w:eastAsia="Calibri" w:hAnsi="Times New Roman" w:cs="Times New Roman"/>
          <w:bCs/>
          <w:sz w:val="24"/>
          <w:lang w:eastAsia="en-GB"/>
        </w:rPr>
        <w:t xml:space="preserve">       </w:t>
      </w:r>
      <w:r w:rsidRPr="001F3491">
        <w:rPr>
          <w:rFonts w:ascii="Times New Roman" w:eastAsia="Calibri" w:hAnsi="Times New Roman" w:cs="Times New Roman"/>
          <w:bCs/>
          <w:color w:val="000000"/>
          <w:sz w:val="24"/>
          <w:lang w:eastAsia="en-GB"/>
        </w:rPr>
        <w:t>d.</w:t>
      </w:r>
    </w:p>
    <w:p w14:paraId="7ADFB128" w14:textId="77777777" w:rsidR="001F3491" w:rsidRPr="001F3491" w:rsidRDefault="001F3491" w:rsidP="001F3491">
      <w:pPr>
        <w:spacing w:after="0" w:line="240" w:lineRule="auto"/>
        <w:ind w:left="5760" w:firstLine="720"/>
        <w:jc w:val="both"/>
        <w:rPr>
          <w:rFonts w:ascii="Times New Roman" w:eastAsia="Calibri" w:hAnsi="Times New Roman" w:cs="Times New Roman"/>
          <w:b/>
          <w:color w:val="000000"/>
          <w:sz w:val="24"/>
          <w:lang w:eastAsia="en-GB"/>
        </w:rPr>
      </w:pPr>
      <w:r w:rsidRPr="001F3491">
        <w:rPr>
          <w:rFonts w:ascii="Times New Roman" w:eastAsia="Calibri" w:hAnsi="Times New Roman" w:cs="Times New Roman"/>
          <w:bCs/>
          <w:color w:val="000000"/>
          <w:sz w:val="24"/>
          <w:lang w:eastAsia="en-GB"/>
        </w:rPr>
        <w:t>potvarkiu Nr.</w:t>
      </w:r>
      <w:r w:rsidRPr="001F3491">
        <w:rPr>
          <w:rFonts w:ascii="Times New Roman" w:eastAsia="Calibri" w:hAnsi="Times New Roman" w:cs="Times New Roman"/>
          <w:b/>
          <w:color w:val="000000"/>
          <w:sz w:val="24"/>
          <w:lang w:eastAsia="en-GB"/>
        </w:rPr>
        <w:t xml:space="preserve"> </w:t>
      </w:r>
    </w:p>
    <w:p w14:paraId="1FFEA26D" w14:textId="77777777" w:rsidR="00AE3966" w:rsidRDefault="003514C0" w:rsidP="00FD0B15">
      <w:pPr>
        <w:pStyle w:val="Betarp"/>
      </w:pPr>
      <w:r>
        <w:rPr>
          <w:noProof/>
          <w:lang w:val="en-GB" w:eastAsia="en-GB"/>
        </w:rPr>
        <mc:AlternateContent>
          <mc:Choice Requires="wpg">
            <w:drawing>
              <wp:anchor distT="0" distB="0" distL="0" distR="1270" simplePos="0" relativeHeight="2" behindDoc="1" locked="0" layoutInCell="0" allowOverlap="1" wp14:anchorId="2EDD2494" wp14:editId="74D0FBAF">
                <wp:simplePos x="0" y="0"/>
                <wp:positionH relativeFrom="page">
                  <wp:posOffset>302260</wp:posOffset>
                </wp:positionH>
                <wp:positionV relativeFrom="page">
                  <wp:align>center</wp:align>
                </wp:positionV>
                <wp:extent cx="2194560" cy="9125585"/>
                <wp:effectExtent l="0" t="0" r="1270" b="0"/>
                <wp:wrapNone/>
                <wp:docPr id="1" name="2 grupė"/>
                <wp:cNvGraphicFramePr/>
                <a:graphic xmlns:a="http://schemas.openxmlformats.org/drawingml/2006/main">
                  <a:graphicData uri="http://schemas.microsoft.com/office/word/2010/wordprocessingGroup">
                    <wpg:wgp>
                      <wpg:cNvGrpSpPr/>
                      <wpg:grpSpPr>
                        <a:xfrm>
                          <a:off x="0" y="0"/>
                          <a:ext cx="2194560" cy="9125640"/>
                          <a:chOff x="0" y="0"/>
                          <a:chExt cx="2194560" cy="9125640"/>
                        </a:xfrm>
                      </wpg:grpSpPr>
                      <wps:wsp>
                        <wps:cNvPr id="2" name="Stačiakampis 2"/>
                        <wps:cNvSpPr/>
                        <wps:spPr>
                          <a:xfrm>
                            <a:off x="0" y="0"/>
                            <a:ext cx="190440" cy="9125640"/>
                          </a:xfrm>
                          <a:prstGeom prst="rect">
                            <a:avLst/>
                          </a:prstGeom>
                          <a:solidFill>
                            <a:srgbClr val="44546A"/>
                          </a:solidFill>
                          <a:ln w="0">
                            <a:noFill/>
                          </a:ln>
                        </wps:spPr>
                        <wps:style>
                          <a:lnRef idx="0">
                            <a:scrgbClr r="0" g="0" b="0"/>
                          </a:lnRef>
                          <a:fillRef idx="0">
                            <a:scrgbClr r="0" g="0" b="0"/>
                          </a:fillRef>
                          <a:effectRef idx="0">
                            <a:scrgbClr r="0" g="0" b="0"/>
                          </a:effectRef>
                          <a:fontRef idx="minor"/>
                        </wps:style>
                        <wps:bodyPr/>
                      </wps:wsp>
                      <wps:wsp>
                        <wps:cNvPr id="3" name="Laisva forma: figūra 3"/>
                        <wps:cNvSpPr/>
                        <wps:spPr>
                          <a:xfrm>
                            <a:off x="0" y="1467000"/>
                            <a:ext cx="2194560" cy="547920"/>
                          </a:xfrm>
                          <a:custGeom>
                            <a:avLst/>
                            <a:gdLst>
                              <a:gd name="textAreaLeft" fmla="*/ 0 w 1244160"/>
                              <a:gd name="textAreaRight" fmla="*/ 1244880 w 1244160"/>
                              <a:gd name="textAreaTop" fmla="*/ 0 h 310680"/>
                              <a:gd name="textAreaBottom" fmla="*/ 311400 h 310680"/>
                            </a:gdLst>
                            <a:ahLst/>
                            <a:cxnLst/>
                            <a:rect l="textAreaLeft" t="textAreaTop" r="textAreaRight" b="textAreaBottom"/>
                            <a:pathLst>
                              <a:path w="21600" h="21600">
                                <a:moveTo>
                                  <a:pt x="0" y="0"/>
                                </a:moveTo>
                                <a:lnTo>
                                  <a:pt x="18888" y="0"/>
                                </a:lnTo>
                                <a:lnTo>
                                  <a:pt x="21600" y="10800"/>
                                </a:lnTo>
                                <a:lnTo>
                                  <a:pt x="18888" y="21600"/>
                                </a:lnTo>
                                <a:lnTo>
                                  <a:pt x="0" y="21600"/>
                                </a:lnTo>
                                <a:close/>
                              </a:path>
                            </a:pathLst>
                          </a:custGeom>
                          <a:solidFill>
                            <a:srgbClr val="5B9BD5"/>
                          </a:solidFill>
                          <a:ln w="0">
                            <a:noFill/>
                          </a:ln>
                        </wps:spPr>
                        <wps:style>
                          <a:lnRef idx="0">
                            <a:scrgbClr r="0" g="0" b="0"/>
                          </a:lnRef>
                          <a:fillRef idx="0">
                            <a:scrgbClr r="0" g="0" b="0"/>
                          </a:fillRef>
                          <a:effectRef idx="0">
                            <a:scrgbClr r="0" g="0" b="0"/>
                          </a:effectRef>
                          <a:fontRef idx="minor"/>
                        </wps:style>
                        <wps:txbx>
                          <w:txbxContent>
                            <w:p w14:paraId="48FF42EB" w14:textId="77777777" w:rsidR="008B0571" w:rsidRDefault="008B0571">
                              <w:pPr>
                                <w:overflowPunct w:val="0"/>
                                <w:spacing w:after="0" w:line="240" w:lineRule="auto"/>
                                <w:jc w:val="right"/>
                              </w:pPr>
                              <w:r>
                                <w:t xml:space="preserve">     </w:t>
                              </w:r>
                            </w:p>
                          </w:txbxContent>
                        </wps:txbx>
                        <wps:bodyPr lIns="0" tIns="0" rIns="0" bIns="0" anchor="ctr">
                          <a:noAutofit/>
                        </wps:bodyPr>
                      </wps:wsp>
                    </wpg:wgp>
                  </a:graphicData>
                </a:graphic>
              </wp:anchor>
            </w:drawing>
          </mc:Choice>
          <mc:Fallback>
            <w:pict>
              <v:group w14:anchorId="2EDD2494" id="2 grupė" o:spid="_x0000_s1026" style="position:absolute;margin-left:23.8pt;margin-top:0;width:172.8pt;height:718.55pt;z-index:-503316478;mso-wrap-distance-left:0;mso-wrap-distance-right:.1pt;mso-position-horizontal-relative:page;mso-position-vertical:center;mso-position-vertical-relative:page" coordsize="21945,9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" o:allowincell="f">
                <v:rect id="Stačiakampis 2" o:spid="_x0000_s1027" style="position:absolute;width:1904;height:9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" fillcolor="#44546a" stroked="f" strokeweight="0"/>
                <v:shape id="Laisva forma: figūra 3" o:spid="_x0000_s1028" style="position:absolute;top:14670;width:21945;height:5479;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" adj="-11796480,,5400" path="m,l18888,r2712,10800l18888,21600,,21600,,xe" fillcolor="#5b9bd5" stroked="f" strokeweight="0">
                  <v:stroke joinstyle="miter"/>
                  <v:formulas/>
                  <v:path arrowok="t" o:connecttype="custom" textboxrect="0,0,21613,21650"/>
                  <v:textbox inset="0,0,0,0">
                    <w:txbxContent>
                      <w:p w14:paraId="48FF42EB" w14:textId="77777777" w:rsidR="008B0571" w:rsidRDefault="008B0571">
                        <w:pPr>
                          <w:overflowPunct w:val="0"/>
                          <w:spacing w:after="0" w:line="240" w:lineRule="auto"/>
                          <w:jc w:val="right"/>
                        </w:pPr>
                        <w:r>
                          <w:t xml:space="preserve">     </w:t>
                        </w:r>
                      </w:p>
                    </w:txbxContent>
                  </v:textbox>
                </v:shape>
                <w10:wrap anchorx="page" anchory="page"/>
              </v:group>
            </w:pict>
          </mc:Fallback>
        </mc:AlternateContent>
      </w:r>
    </w:p>
    <w:p w14:paraId="06A9F523" w14:textId="77777777" w:rsidR="00AE3966" w:rsidRDefault="003514C0" w:rsidP="00FD0B15">
      <w:pPr>
        <w:pStyle w:val="Betarp"/>
        <w:jc w:val="center"/>
      </w:pPr>
      <w:r>
        <w:rPr>
          <w:rFonts w:asciiTheme="majorHAnsi" w:eastAsiaTheme="majorEastAsia" w:hAnsiTheme="majorHAnsi" w:cstheme="majorBidi"/>
          <w:b/>
          <w:bCs/>
          <w:color w:val="262626" w:themeColor="text1" w:themeTint="D9"/>
          <w:sz w:val="44"/>
          <w:szCs w:val="44"/>
        </w:rPr>
        <w:tab/>
      </w:r>
      <w:r>
        <w:rPr>
          <w:rFonts w:asciiTheme="majorHAnsi" w:eastAsiaTheme="majorEastAsia" w:hAnsiTheme="majorHAnsi" w:cstheme="majorBidi"/>
          <w:b/>
          <w:bCs/>
          <w:color w:val="262626" w:themeColor="text1" w:themeTint="D9"/>
          <w:sz w:val="44"/>
          <w:szCs w:val="44"/>
        </w:rPr>
        <w:tab/>
      </w:r>
    </w:p>
    <w:p w14:paraId="412DE268" w14:textId="77777777" w:rsidR="00AE3966" w:rsidRDefault="00AE3966" w:rsidP="00FD0B15">
      <w:pPr>
        <w:pStyle w:val="Betarp"/>
        <w:jc w:val="center"/>
      </w:pPr>
    </w:p>
    <w:p w14:paraId="18538D72" w14:textId="77777777" w:rsidR="00AE3966" w:rsidRDefault="00AE3966" w:rsidP="00FD0B15">
      <w:pPr>
        <w:pStyle w:val="Betarp"/>
        <w:jc w:val="center"/>
      </w:pPr>
    </w:p>
    <w:p w14:paraId="586603D6" w14:textId="77777777" w:rsidR="00AE3966" w:rsidRDefault="00AE3966" w:rsidP="00FD0B15">
      <w:pPr>
        <w:pStyle w:val="Betarp"/>
        <w:jc w:val="center"/>
      </w:pPr>
    </w:p>
    <w:p w14:paraId="5CAE1623" w14:textId="77777777" w:rsidR="00AE3966" w:rsidRDefault="00AE3966" w:rsidP="00FD0B15">
      <w:pPr>
        <w:pStyle w:val="Betarp"/>
        <w:jc w:val="center"/>
      </w:pPr>
    </w:p>
    <w:p w14:paraId="1D941E0D" w14:textId="77777777" w:rsidR="00AE3966" w:rsidRDefault="00AE3966" w:rsidP="00FD0B15">
      <w:pPr>
        <w:pStyle w:val="Betarp"/>
        <w:jc w:val="center"/>
      </w:pPr>
    </w:p>
    <w:p w14:paraId="56518A53" w14:textId="77777777" w:rsidR="00AE3966" w:rsidRDefault="00AE3966" w:rsidP="00FD0B15">
      <w:pPr>
        <w:pStyle w:val="Betarp"/>
        <w:jc w:val="center"/>
      </w:pPr>
    </w:p>
    <w:p w14:paraId="1134756F" w14:textId="6846A530" w:rsidR="00AE3966" w:rsidRDefault="003514C0" w:rsidP="00FD0B15">
      <w:pPr>
        <w:pStyle w:val="Betarp"/>
        <w:jc w:val="center"/>
      </w:pPr>
      <w:r>
        <w:rPr>
          <w:noProof/>
          <w:lang w:val="en-GB" w:eastAsia="en-GB"/>
        </w:rPr>
        <mc:AlternateContent>
          <mc:Choice Requires="wps">
            <w:drawing>
              <wp:anchor distT="0" distB="11430" distL="0" distR="0" simplePos="0" relativeHeight="251659264" behindDoc="0" locked="0" layoutInCell="0" allowOverlap="1" wp14:anchorId="7E24414D" wp14:editId="36975FE5">
                <wp:simplePos x="0" y="0"/>
                <wp:positionH relativeFrom="page">
                  <wp:posOffset>3053080</wp:posOffset>
                </wp:positionH>
                <wp:positionV relativeFrom="page">
                  <wp:posOffset>2242820</wp:posOffset>
                </wp:positionV>
                <wp:extent cx="3860800" cy="1684020"/>
                <wp:effectExtent l="0" t="0" r="0" b="0"/>
                <wp:wrapNone/>
                <wp:docPr id="1573291760" name="Stačiakamp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1684020"/>
                        </a:xfrm>
                        <a:prstGeom prst="rect">
                          <a:avLst/>
                        </a:prstGeom>
                        <a:noFill/>
                        <a:ln w="6350">
                          <a:noFill/>
                        </a:ln>
                        <a:effectLst/>
                      </wps:spPr>
                      <wps:txbx>
                        <w:txbxContent>
                          <w:p w14:paraId="4DB969C7" w14:textId="65A6A083" w:rsidR="008B0571" w:rsidRDefault="00EC53F0" w:rsidP="00E5060D">
                            <w:pPr>
                              <w:pStyle w:val="Betarp"/>
                              <w:rPr>
                                <w:rFonts w:asciiTheme="majorHAnsi" w:eastAsiaTheme="majorEastAsia" w:hAnsiTheme="majorHAnsi" w:cstheme="majorBidi"/>
                                <w:color w:val="262626" w:themeColor="text1" w:themeTint="D9"/>
                                <w:sz w:val="72"/>
                              </w:rPr>
                            </w:pPr>
                            <w:sdt>
                              <w:sdtPr>
                                <w:rPr>
                                  <w:rFonts w:ascii="Times New Roman" w:hAnsi="Times New Roman" w:cs="Times New Roman"/>
                                  <w:sz w:val="44"/>
                                  <w:szCs w:val="44"/>
                                </w:rPr>
                                <w:alias w:val="Pavadinimas"/>
                                <w:id w:val="-705018352"/>
                                <w:dataBinding w:prefixMappings="xmlns:ns0='http://purl.org/dc/elements/1.1/' xmlns:ns1='http://schemas.openxmlformats.org/package/2006/metadata/core-properties' " w:xpath="/ns1:coreProperties[1]/ns0:title[1]" w:storeItemID="{6C3C8BC8-F283-45AE-878A-BAB7291924A1}"/>
                                <w:text/>
                              </w:sdtPr>
                              <w:sdtEndPr/>
                              <w:sdtContent>
                                <w:r w:rsidR="008B0571">
                                  <w:rPr>
                                    <w:rFonts w:ascii="Times New Roman" w:hAnsi="Times New Roman" w:cs="Times New Roman"/>
                                    <w:sz w:val="44"/>
                                    <w:szCs w:val="44"/>
                                  </w:rPr>
                                  <w:t>VIEŠOSIOS ĮSTAIGOS KĖDAINIŲ PIRMINĖS SVEIKATOS PRIEŽIŪROS CENTRO 2025−2029 M.                    VEIKLOS STRATEGIJA</w:t>
                                </w:r>
                              </w:sdtContent>
                            </w:sdt>
                          </w:p>
                          <w:p w14:paraId="5D1BDC85" w14:textId="77777777" w:rsidR="008B0571" w:rsidRDefault="00EC53F0" w:rsidP="00E5060D">
                            <w:pPr>
                              <w:pStyle w:val="Kadroturinys"/>
                              <w:spacing w:before="120"/>
                              <w:rPr>
                                <w:color w:val="404040" w:themeColor="text1" w:themeTint="BF"/>
                                <w:sz w:val="36"/>
                                <w:szCs w:val="36"/>
                              </w:rPr>
                            </w:pPr>
                            <w:sdt>
                              <w:sdtPr>
                                <w:alias w:val="Paantraštė"/>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B0571">
                                  <w:rPr>
                                    <w:color w:val="404040" w:themeColor="text1" w:themeTint="BF"/>
                                    <w:sz w:val="36"/>
                                    <w:szCs w:val="36"/>
                                  </w:rPr>
                                  <w:t xml:space="preserve">     </w:t>
                                </w:r>
                              </w:sdtContent>
                            </w:sdt>
                          </w:p>
                        </w:txbxContent>
                      </wps:txbx>
                      <wps:bodyPr wrap="square" lIns="0" tIns="0" rIns="0" bIns="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4414D" id="Stačiakampis 4" o:spid="_x0000_s1029" style="position:absolute;left:0;text-align:left;margin-left:240.4pt;margin-top:176.6pt;width:304pt;height:132.6pt;z-index:251659264;visibility:visible;mso-wrap-style:square;mso-width-percent:0;mso-height-percent:0;mso-wrap-distance-left:0;mso-wrap-distance-top:0;mso-wrap-distance-right:0;mso-wrap-distance-bottom:.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" o:allowincell="f" filled="f" stroked="f" strokeweight=".5pt">
                <v:textbox inset="0,0,0,0">
                  <w:txbxContent>
                    <w:p w14:paraId="4DB969C7" w14:textId="65A6A083" w:rsidR="008B0571" w:rsidRDefault="00EC53F0" w:rsidP="00E5060D">
                      <w:pPr>
                        <w:pStyle w:val="Betarp"/>
                        <w:rPr>
                          <w:rFonts w:asciiTheme="majorHAnsi" w:eastAsiaTheme="majorEastAsia" w:hAnsiTheme="majorHAnsi" w:cstheme="majorBidi"/>
                          <w:color w:val="262626" w:themeColor="text1" w:themeTint="D9"/>
                          <w:sz w:val="72"/>
                        </w:rPr>
                      </w:pPr>
                      <w:sdt>
                        <w:sdtPr>
                          <w:rPr>
                            <w:rFonts w:ascii="Times New Roman" w:hAnsi="Times New Roman" w:cs="Times New Roman"/>
                            <w:sz w:val="44"/>
                            <w:szCs w:val="44"/>
                          </w:rPr>
                          <w:alias w:val="Pavadinimas"/>
                          <w:id w:val="-705018352"/>
                          <w:dataBinding w:prefixMappings="xmlns:ns0='http://purl.org/dc/elements/1.1/' xmlns:ns1='http://schemas.openxmlformats.org/package/2006/metadata/core-properties' " w:xpath="/ns1:coreProperties[1]/ns0:title[1]" w:storeItemID="{6C3C8BC8-F283-45AE-878A-BAB7291924A1}"/>
                          <w:text/>
                        </w:sdtPr>
                        <w:sdtEndPr/>
                        <w:sdtContent>
                          <w:r w:rsidR="008B0571">
                            <w:rPr>
                              <w:rFonts w:ascii="Times New Roman" w:hAnsi="Times New Roman" w:cs="Times New Roman"/>
                              <w:sz w:val="44"/>
                              <w:szCs w:val="44"/>
                            </w:rPr>
                            <w:t>VIEŠOSIOS ĮSTAIGOS KĖDAINIŲ PIRMINĖS SVEIKATOS PRIEŽIŪROS CENTRO 2025−2029 M.                    VEIKLOS STRATEGIJA</w:t>
                          </w:r>
                        </w:sdtContent>
                      </w:sdt>
                    </w:p>
                    <w:p w14:paraId="5D1BDC85" w14:textId="77777777" w:rsidR="008B0571" w:rsidRDefault="00EC53F0" w:rsidP="00E5060D">
                      <w:pPr>
                        <w:pStyle w:val="Kadroturinys"/>
                        <w:spacing w:before="120"/>
                        <w:rPr>
                          <w:color w:val="404040" w:themeColor="text1" w:themeTint="BF"/>
                          <w:sz w:val="36"/>
                          <w:szCs w:val="36"/>
                        </w:rPr>
                      </w:pPr>
                      <w:sdt>
                        <w:sdtPr>
                          <w:alias w:val="Paantraštė"/>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B0571">
                            <w:rPr>
                              <w:color w:val="404040" w:themeColor="text1" w:themeTint="BF"/>
                              <w:sz w:val="36"/>
                              <w:szCs w:val="36"/>
                            </w:rPr>
                            <w:t xml:space="preserve">     </w:t>
                          </w:r>
                        </w:sdtContent>
                      </w:sdt>
                    </w:p>
                  </w:txbxContent>
                </v:textbox>
                <w10:wrap anchorx="page" anchory="page"/>
              </v:rect>
            </w:pict>
          </mc:Fallback>
        </mc:AlternateContent>
      </w:r>
    </w:p>
    <w:p w14:paraId="2489F0A7" w14:textId="77777777" w:rsidR="00AE3966" w:rsidRDefault="00AE3966" w:rsidP="00FD0B15">
      <w:pPr>
        <w:pStyle w:val="Betarp"/>
        <w:jc w:val="center"/>
      </w:pPr>
    </w:p>
    <w:p w14:paraId="5AE1FB87" w14:textId="77777777" w:rsidR="00AE3966" w:rsidRDefault="00AE3966" w:rsidP="00FD0B15">
      <w:pPr>
        <w:pStyle w:val="Betarp"/>
        <w:jc w:val="center"/>
      </w:pPr>
    </w:p>
    <w:p w14:paraId="2A7B411C" w14:textId="77777777" w:rsidR="00AE3966" w:rsidRDefault="00AE3966" w:rsidP="00FD0B15">
      <w:pPr>
        <w:pStyle w:val="Betarp"/>
        <w:jc w:val="center"/>
      </w:pPr>
    </w:p>
    <w:p w14:paraId="557DAB8F" w14:textId="77777777" w:rsidR="00AE3966" w:rsidRDefault="00AE3966" w:rsidP="00FD0B15">
      <w:pPr>
        <w:pStyle w:val="Betarp"/>
        <w:jc w:val="center"/>
      </w:pPr>
    </w:p>
    <w:p w14:paraId="512B655D" w14:textId="77777777" w:rsidR="00AE3966" w:rsidRDefault="00AE3966" w:rsidP="00FD0B15">
      <w:pPr>
        <w:pStyle w:val="Betarp"/>
        <w:jc w:val="center"/>
      </w:pPr>
    </w:p>
    <w:p w14:paraId="08DC8784" w14:textId="77777777" w:rsidR="00AE3966" w:rsidRDefault="00AE3966" w:rsidP="00FD0B15">
      <w:pPr>
        <w:pStyle w:val="Betarp"/>
        <w:jc w:val="center"/>
      </w:pPr>
    </w:p>
    <w:p w14:paraId="0F47878E" w14:textId="77777777" w:rsidR="00AE3966" w:rsidRDefault="00AE3966" w:rsidP="00FD0B15">
      <w:pPr>
        <w:pStyle w:val="Betarp"/>
        <w:jc w:val="center"/>
      </w:pPr>
    </w:p>
    <w:p w14:paraId="462819B1" w14:textId="77777777" w:rsidR="00AE3966" w:rsidRDefault="00AE3966" w:rsidP="00FD0B15">
      <w:pPr>
        <w:pStyle w:val="Betarp"/>
        <w:jc w:val="center"/>
      </w:pPr>
    </w:p>
    <w:p w14:paraId="0B6E839B" w14:textId="77777777" w:rsidR="00AE3966" w:rsidRDefault="00AE3966" w:rsidP="00FD0B15">
      <w:pPr>
        <w:pStyle w:val="Betarp"/>
        <w:jc w:val="center"/>
      </w:pPr>
    </w:p>
    <w:p w14:paraId="29BB7ECB" w14:textId="77777777" w:rsidR="00AE3966" w:rsidRDefault="00AE3966" w:rsidP="00FD0B15">
      <w:pPr>
        <w:pStyle w:val="Betarp"/>
        <w:jc w:val="center"/>
      </w:pPr>
    </w:p>
    <w:p w14:paraId="18FBEF0A" w14:textId="77777777" w:rsidR="00AE3966" w:rsidRDefault="00AE3966" w:rsidP="00FD0B15">
      <w:pPr>
        <w:pStyle w:val="Betarp"/>
        <w:jc w:val="center"/>
      </w:pPr>
    </w:p>
    <w:p w14:paraId="140E1C71" w14:textId="77777777" w:rsidR="00AE3966" w:rsidRDefault="00AE3966" w:rsidP="00FD0B15">
      <w:pPr>
        <w:pStyle w:val="Betarp"/>
        <w:jc w:val="center"/>
      </w:pPr>
    </w:p>
    <w:p w14:paraId="7C65CB4D" w14:textId="77777777" w:rsidR="00AE3966" w:rsidRDefault="00AE3966" w:rsidP="00FD0B15">
      <w:pPr>
        <w:pStyle w:val="Betarp"/>
        <w:jc w:val="center"/>
      </w:pPr>
    </w:p>
    <w:p w14:paraId="68354846" w14:textId="77777777" w:rsidR="00AE3966" w:rsidRDefault="00AE3966" w:rsidP="00FD0B15">
      <w:pPr>
        <w:pStyle w:val="Betarp"/>
        <w:jc w:val="center"/>
      </w:pPr>
    </w:p>
    <w:p w14:paraId="5F2296A5" w14:textId="77777777" w:rsidR="00AE3966" w:rsidRDefault="00AE3966" w:rsidP="00FD0B15">
      <w:pPr>
        <w:pStyle w:val="Betarp"/>
        <w:jc w:val="center"/>
      </w:pPr>
    </w:p>
    <w:p w14:paraId="4CFA2363" w14:textId="77777777" w:rsidR="00AE3966" w:rsidRDefault="00AE3966" w:rsidP="00FD0B15">
      <w:pPr>
        <w:pStyle w:val="Betarp"/>
        <w:jc w:val="center"/>
      </w:pPr>
    </w:p>
    <w:p w14:paraId="332C78F0" w14:textId="77777777" w:rsidR="00AE3966" w:rsidRDefault="00AE3966" w:rsidP="00FD0B15">
      <w:pPr>
        <w:pStyle w:val="Betarp"/>
        <w:jc w:val="center"/>
      </w:pPr>
    </w:p>
    <w:p w14:paraId="4C285F36" w14:textId="77777777" w:rsidR="00AE3966" w:rsidRDefault="00AE3966" w:rsidP="00FD0B15">
      <w:pPr>
        <w:pStyle w:val="Betarp"/>
        <w:jc w:val="center"/>
      </w:pPr>
    </w:p>
    <w:p w14:paraId="43D97428" w14:textId="77777777" w:rsidR="00AE3966" w:rsidRDefault="00AE3966" w:rsidP="00FD0B15">
      <w:pPr>
        <w:pStyle w:val="Betarp"/>
        <w:jc w:val="center"/>
      </w:pPr>
    </w:p>
    <w:p w14:paraId="0849FEB2" w14:textId="77777777" w:rsidR="00AE3966" w:rsidRDefault="00AE3966" w:rsidP="00FD0B15">
      <w:pPr>
        <w:pStyle w:val="Betarp"/>
        <w:jc w:val="center"/>
      </w:pPr>
    </w:p>
    <w:p w14:paraId="19BCB62D" w14:textId="77777777" w:rsidR="00AE3966" w:rsidRDefault="00AE3966" w:rsidP="00FD0B15">
      <w:pPr>
        <w:pStyle w:val="Betarp"/>
        <w:jc w:val="center"/>
      </w:pPr>
    </w:p>
    <w:p w14:paraId="77A5A912" w14:textId="77777777" w:rsidR="00AE3966" w:rsidRDefault="00AE3966" w:rsidP="00FD0B15">
      <w:pPr>
        <w:pStyle w:val="Betarp"/>
        <w:jc w:val="center"/>
      </w:pPr>
    </w:p>
    <w:p w14:paraId="295417BE" w14:textId="77777777" w:rsidR="00AE3966" w:rsidRDefault="00AE3966" w:rsidP="00FD0B15">
      <w:pPr>
        <w:pStyle w:val="Betarp"/>
        <w:jc w:val="center"/>
      </w:pPr>
    </w:p>
    <w:p w14:paraId="1A1FA5C6" w14:textId="77777777" w:rsidR="00AE3966" w:rsidRDefault="00AE3966" w:rsidP="00FD0B15">
      <w:pPr>
        <w:pStyle w:val="Betarp"/>
        <w:jc w:val="center"/>
      </w:pPr>
    </w:p>
    <w:p w14:paraId="4B2756ED" w14:textId="77777777" w:rsidR="00AE3966" w:rsidRDefault="00AE3966" w:rsidP="00FD0B15">
      <w:pPr>
        <w:pStyle w:val="Betarp"/>
        <w:jc w:val="center"/>
      </w:pPr>
    </w:p>
    <w:p w14:paraId="3F3E8C34" w14:textId="77777777" w:rsidR="00AE3966" w:rsidRDefault="00AE3966" w:rsidP="00FD0B15">
      <w:pPr>
        <w:pStyle w:val="Betarp"/>
        <w:jc w:val="center"/>
      </w:pPr>
    </w:p>
    <w:p w14:paraId="5D957304" w14:textId="77777777" w:rsidR="00AE3966" w:rsidRDefault="00AE3966" w:rsidP="00FD0B15">
      <w:pPr>
        <w:pStyle w:val="Betarp"/>
        <w:jc w:val="center"/>
      </w:pPr>
    </w:p>
    <w:p w14:paraId="496A4F46" w14:textId="77777777" w:rsidR="00AE3966" w:rsidRDefault="00AE3966" w:rsidP="00FD0B15">
      <w:pPr>
        <w:pStyle w:val="Betarp"/>
        <w:jc w:val="center"/>
      </w:pPr>
    </w:p>
    <w:p w14:paraId="0E6FFCB6" w14:textId="77777777" w:rsidR="00AE3966" w:rsidRDefault="00AE3966" w:rsidP="00FD0B15">
      <w:pPr>
        <w:pStyle w:val="Betarp"/>
        <w:jc w:val="center"/>
      </w:pPr>
    </w:p>
    <w:p w14:paraId="793E8225" w14:textId="77777777" w:rsidR="00AE3966" w:rsidRDefault="00AE3966" w:rsidP="00FD0B15">
      <w:pPr>
        <w:pStyle w:val="Betarp"/>
        <w:jc w:val="center"/>
      </w:pPr>
    </w:p>
    <w:p w14:paraId="6E13AFD6" w14:textId="77777777" w:rsidR="00AE3966" w:rsidRDefault="00AE3966" w:rsidP="00FD0B15">
      <w:pPr>
        <w:pStyle w:val="Betarp"/>
        <w:jc w:val="center"/>
      </w:pPr>
    </w:p>
    <w:p w14:paraId="044DA240" w14:textId="77777777" w:rsidR="00AE3966" w:rsidRDefault="00AE3966" w:rsidP="00FD0B15">
      <w:pPr>
        <w:pStyle w:val="Betarp"/>
        <w:jc w:val="center"/>
      </w:pPr>
    </w:p>
    <w:p w14:paraId="31562E51" w14:textId="77777777" w:rsidR="00AE3966" w:rsidRDefault="00AE3966" w:rsidP="00FD0B15">
      <w:pPr>
        <w:pStyle w:val="Betarp"/>
        <w:jc w:val="center"/>
      </w:pPr>
    </w:p>
    <w:p w14:paraId="523BB4B0" w14:textId="77777777" w:rsidR="00AE3966" w:rsidRDefault="00AE3966" w:rsidP="00FD0B15">
      <w:pPr>
        <w:pStyle w:val="Betarp"/>
        <w:jc w:val="center"/>
      </w:pPr>
    </w:p>
    <w:p w14:paraId="578FA6EB" w14:textId="77777777" w:rsidR="00AE3966" w:rsidRDefault="00AE3966" w:rsidP="00FD0B15">
      <w:pPr>
        <w:pStyle w:val="Betarp"/>
        <w:jc w:val="center"/>
      </w:pPr>
    </w:p>
    <w:p w14:paraId="3D035D30" w14:textId="77777777" w:rsidR="00AE3966" w:rsidRDefault="00AE3966" w:rsidP="00FD0B15">
      <w:pPr>
        <w:pStyle w:val="Betarp"/>
        <w:jc w:val="center"/>
      </w:pPr>
    </w:p>
    <w:p w14:paraId="451ACFC8" w14:textId="77777777" w:rsidR="00AE3966" w:rsidRDefault="00AE3966" w:rsidP="00FD0B15">
      <w:pPr>
        <w:pStyle w:val="Betarp"/>
        <w:jc w:val="center"/>
      </w:pPr>
    </w:p>
    <w:p w14:paraId="30A2013A" w14:textId="77777777" w:rsidR="00AE3966" w:rsidRDefault="00AE3966" w:rsidP="00FD0B15">
      <w:pPr>
        <w:pStyle w:val="Betarp"/>
        <w:jc w:val="center"/>
      </w:pPr>
    </w:p>
    <w:p w14:paraId="5215D22E" w14:textId="77777777" w:rsidR="00AE3966" w:rsidRDefault="00AE3966" w:rsidP="00FD0B15">
      <w:pPr>
        <w:pStyle w:val="Betarp"/>
        <w:jc w:val="center"/>
      </w:pPr>
    </w:p>
    <w:p w14:paraId="2A2D0CD3" w14:textId="77777777" w:rsidR="00AE3966" w:rsidRDefault="00AE3966" w:rsidP="00FD0B15">
      <w:pPr>
        <w:pStyle w:val="Betarp"/>
        <w:jc w:val="center"/>
      </w:pPr>
    </w:p>
    <w:p w14:paraId="1D51B386" w14:textId="77777777" w:rsidR="00AE3966" w:rsidRDefault="00AE3966" w:rsidP="00FD0B15">
      <w:pPr>
        <w:pStyle w:val="Betarp"/>
        <w:jc w:val="center"/>
      </w:pPr>
    </w:p>
    <w:p w14:paraId="6260F059" w14:textId="77777777" w:rsidR="00AE3966" w:rsidRDefault="00AE3966" w:rsidP="00FD0B15">
      <w:pPr>
        <w:pStyle w:val="Betarp"/>
        <w:jc w:val="center"/>
        <w:rPr>
          <w:rFonts w:ascii="Times New Roman" w:hAnsi="Times New Roman" w:cs="Times New Roman"/>
          <w:sz w:val="24"/>
          <w:szCs w:val="24"/>
        </w:rPr>
      </w:pPr>
    </w:p>
    <w:p w14:paraId="3BF169EA" w14:textId="77777777" w:rsidR="00AE3966" w:rsidRDefault="00AE3966" w:rsidP="00FD0B15">
      <w:pPr>
        <w:pStyle w:val="Betarp"/>
        <w:jc w:val="center"/>
        <w:rPr>
          <w:rFonts w:ascii="Times New Roman" w:hAnsi="Times New Roman" w:cs="Times New Roman"/>
          <w:sz w:val="24"/>
          <w:szCs w:val="24"/>
        </w:rPr>
      </w:pPr>
    </w:p>
    <w:p w14:paraId="3778F8D8" w14:textId="77777777" w:rsidR="00AE3966" w:rsidRDefault="00AE3966" w:rsidP="00FD0B15">
      <w:pPr>
        <w:pStyle w:val="Betarp"/>
        <w:jc w:val="center"/>
        <w:rPr>
          <w:rFonts w:ascii="Times New Roman" w:hAnsi="Times New Roman" w:cs="Times New Roman"/>
          <w:sz w:val="24"/>
          <w:szCs w:val="24"/>
        </w:rPr>
      </w:pPr>
    </w:p>
    <w:p w14:paraId="4742E497" w14:textId="209BDF6E" w:rsidR="00AE3966" w:rsidRDefault="003514C0" w:rsidP="001F3491">
      <w:pPr>
        <w:pStyle w:val="Betarp"/>
        <w:jc w:val="center"/>
        <w:rPr>
          <w:rFonts w:ascii="Times New Roman" w:hAnsi="Times New Roman" w:cs="Times New Roman"/>
          <w:b/>
          <w:bCs/>
          <w:sz w:val="24"/>
          <w:szCs w:val="24"/>
        </w:rPr>
      </w:pPr>
      <w:r w:rsidRPr="00C8157A">
        <w:rPr>
          <w:rFonts w:ascii="Times New Roman" w:hAnsi="Times New Roman" w:cs="Times New Roman"/>
          <w:b/>
          <w:bCs/>
          <w:sz w:val="24"/>
          <w:szCs w:val="24"/>
        </w:rPr>
        <w:t>TURINYS</w:t>
      </w:r>
    </w:p>
    <w:p w14:paraId="16D73177" w14:textId="77777777" w:rsidR="001F3491" w:rsidRPr="001F3491" w:rsidRDefault="001F3491" w:rsidP="001F3491">
      <w:pPr>
        <w:pStyle w:val="Betarp"/>
        <w:jc w:val="center"/>
        <w:rPr>
          <w:rFonts w:ascii="Times New Roman" w:eastAsiaTheme="majorEastAsia" w:hAnsi="Times New Roman" w:cs="Times New Roman"/>
          <w:color w:val="262626" w:themeColor="text1" w:themeTint="D9"/>
          <w:sz w:val="24"/>
          <w:szCs w:val="24"/>
        </w:rPr>
      </w:pPr>
    </w:p>
    <w:tbl>
      <w:tblPr>
        <w:tblStyle w:val="Lentelstinklelis"/>
        <w:tblW w:w="9634" w:type="dxa"/>
        <w:tblLayout w:type="fixed"/>
        <w:tblLook w:val="04A0" w:firstRow="1" w:lastRow="0" w:firstColumn="1" w:lastColumn="0" w:noHBand="0" w:noVBand="1"/>
      </w:tblPr>
      <w:tblGrid>
        <w:gridCol w:w="704"/>
        <w:gridCol w:w="7796"/>
        <w:gridCol w:w="1134"/>
      </w:tblGrid>
      <w:tr w:rsidR="00816980" w:rsidRPr="00C8157A" w14:paraId="01607519" w14:textId="77777777">
        <w:tc>
          <w:tcPr>
            <w:tcW w:w="8500" w:type="dxa"/>
            <w:gridSpan w:val="2"/>
            <w:tcBorders>
              <w:top w:val="nil"/>
              <w:left w:val="nil"/>
              <w:bottom w:val="nil"/>
              <w:right w:val="nil"/>
            </w:tcBorders>
          </w:tcPr>
          <w:p w14:paraId="6C484793" w14:textId="77777777" w:rsidR="00AE3966" w:rsidRPr="00C8157A" w:rsidRDefault="003514C0" w:rsidP="00FD0B15">
            <w:pPr>
              <w:widowControl w:val="0"/>
              <w:spacing w:after="0" w:line="240" w:lineRule="auto"/>
              <w:rPr>
                <w:rFonts w:ascii="Times New Roman" w:hAnsi="Times New Roman" w:cs="Times New Roman"/>
                <w:b/>
                <w:sz w:val="24"/>
                <w:szCs w:val="24"/>
              </w:rPr>
            </w:pPr>
            <w:r w:rsidRPr="00C8157A">
              <w:rPr>
                <w:rFonts w:ascii="Times New Roman" w:eastAsia="Calibri" w:hAnsi="Times New Roman" w:cs="Times New Roman"/>
                <w:b/>
                <w:sz w:val="24"/>
                <w:szCs w:val="24"/>
              </w:rPr>
              <w:t>ĮVADAS</w:t>
            </w:r>
          </w:p>
        </w:tc>
        <w:tc>
          <w:tcPr>
            <w:tcW w:w="1134" w:type="dxa"/>
            <w:tcBorders>
              <w:top w:val="nil"/>
              <w:left w:val="nil"/>
              <w:bottom w:val="nil"/>
              <w:right w:val="nil"/>
            </w:tcBorders>
          </w:tcPr>
          <w:p w14:paraId="2BEEC0A0" w14:textId="24D1E1A3"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816980" w:rsidRPr="00C8157A" w14:paraId="0A6D0F81" w14:textId="77777777">
        <w:tc>
          <w:tcPr>
            <w:tcW w:w="8500" w:type="dxa"/>
            <w:gridSpan w:val="2"/>
            <w:tcBorders>
              <w:top w:val="nil"/>
              <w:left w:val="nil"/>
              <w:bottom w:val="nil"/>
              <w:right w:val="nil"/>
            </w:tcBorders>
          </w:tcPr>
          <w:p w14:paraId="6C78F1AF" w14:textId="77777777" w:rsidR="00AE3966" w:rsidRPr="00C8157A" w:rsidRDefault="003514C0" w:rsidP="00FD0B15">
            <w:pPr>
              <w:widowControl w:val="0"/>
              <w:tabs>
                <w:tab w:val="left" w:pos="174"/>
              </w:tabs>
              <w:spacing w:after="0" w:line="240" w:lineRule="auto"/>
              <w:rPr>
                <w:rFonts w:ascii="Times New Roman" w:hAnsi="Times New Roman" w:cs="Times New Roman"/>
                <w:sz w:val="24"/>
                <w:szCs w:val="24"/>
              </w:rPr>
            </w:pPr>
            <w:r w:rsidRPr="00C8157A">
              <w:rPr>
                <w:rFonts w:ascii="Times New Roman" w:eastAsia="Calibri" w:hAnsi="Times New Roman" w:cs="Times New Roman"/>
                <w:b/>
                <w:sz w:val="24"/>
                <w:szCs w:val="24"/>
              </w:rPr>
              <w:t>1 skyrius. IŠORINĖS APLINKOS ANALIZĖ</w:t>
            </w:r>
            <w:r w:rsidRPr="00C8157A">
              <w:rPr>
                <w:rFonts w:ascii="Times New Roman" w:eastAsia="Calibri" w:hAnsi="Times New Roman" w:cs="Times New Roman"/>
                <w:sz w:val="24"/>
                <w:szCs w:val="24"/>
              </w:rPr>
              <w:t xml:space="preserve"> ...........................................................</w:t>
            </w:r>
          </w:p>
        </w:tc>
        <w:tc>
          <w:tcPr>
            <w:tcW w:w="1134" w:type="dxa"/>
            <w:tcBorders>
              <w:top w:val="nil"/>
              <w:left w:val="nil"/>
              <w:bottom w:val="nil"/>
              <w:right w:val="nil"/>
            </w:tcBorders>
          </w:tcPr>
          <w:p w14:paraId="76DCA9DA" w14:textId="36787EE5"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816980" w:rsidRPr="00C8157A" w14:paraId="0879F3C0" w14:textId="77777777">
        <w:tc>
          <w:tcPr>
            <w:tcW w:w="704" w:type="dxa"/>
            <w:tcBorders>
              <w:top w:val="nil"/>
              <w:left w:val="nil"/>
              <w:bottom w:val="nil"/>
              <w:right w:val="nil"/>
            </w:tcBorders>
          </w:tcPr>
          <w:p w14:paraId="14F86C5B" w14:textId="77777777" w:rsidR="00AE3966" w:rsidRPr="00C8157A" w:rsidRDefault="003514C0" w:rsidP="00FD0B15">
            <w:pPr>
              <w:widowControl w:val="0"/>
              <w:spacing w:after="0" w:line="240" w:lineRule="auto"/>
              <w:ind w:right="-109"/>
              <w:rPr>
                <w:rFonts w:ascii="Times New Roman" w:hAnsi="Times New Roman" w:cs="Times New Roman"/>
                <w:sz w:val="24"/>
                <w:szCs w:val="24"/>
              </w:rPr>
            </w:pPr>
            <w:r w:rsidRPr="00C8157A">
              <w:rPr>
                <w:rFonts w:ascii="Times New Roman" w:eastAsia="Calibri" w:hAnsi="Times New Roman" w:cs="Times New Roman"/>
                <w:sz w:val="24"/>
                <w:szCs w:val="24"/>
              </w:rPr>
              <w:t>1.1.</w:t>
            </w:r>
          </w:p>
        </w:tc>
        <w:tc>
          <w:tcPr>
            <w:tcW w:w="7796" w:type="dxa"/>
            <w:tcBorders>
              <w:top w:val="nil"/>
              <w:left w:val="nil"/>
              <w:bottom w:val="nil"/>
              <w:right w:val="nil"/>
            </w:tcBorders>
          </w:tcPr>
          <w:p w14:paraId="1961A425"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Teisiniai veiksniai ...............................................................................................</w:t>
            </w:r>
          </w:p>
        </w:tc>
        <w:tc>
          <w:tcPr>
            <w:tcW w:w="1134" w:type="dxa"/>
            <w:tcBorders>
              <w:top w:val="nil"/>
              <w:left w:val="nil"/>
              <w:bottom w:val="nil"/>
              <w:right w:val="nil"/>
            </w:tcBorders>
          </w:tcPr>
          <w:p w14:paraId="51E2E50D" w14:textId="37B93B87"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816980" w:rsidRPr="00C8157A" w14:paraId="36A30BEC" w14:textId="77777777">
        <w:tc>
          <w:tcPr>
            <w:tcW w:w="704" w:type="dxa"/>
            <w:tcBorders>
              <w:top w:val="nil"/>
              <w:left w:val="nil"/>
              <w:bottom w:val="nil"/>
              <w:right w:val="nil"/>
            </w:tcBorders>
          </w:tcPr>
          <w:p w14:paraId="4988BFED"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1.2.</w:t>
            </w:r>
          </w:p>
        </w:tc>
        <w:tc>
          <w:tcPr>
            <w:tcW w:w="7796" w:type="dxa"/>
            <w:tcBorders>
              <w:top w:val="nil"/>
              <w:left w:val="nil"/>
              <w:bottom w:val="nil"/>
              <w:right w:val="nil"/>
            </w:tcBorders>
          </w:tcPr>
          <w:p w14:paraId="1E37C343"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Ekonominiai veiksniai ........................................................................................</w:t>
            </w:r>
          </w:p>
        </w:tc>
        <w:tc>
          <w:tcPr>
            <w:tcW w:w="1134" w:type="dxa"/>
            <w:tcBorders>
              <w:top w:val="nil"/>
              <w:left w:val="nil"/>
              <w:bottom w:val="nil"/>
              <w:right w:val="nil"/>
            </w:tcBorders>
          </w:tcPr>
          <w:p w14:paraId="5C4AA4D9" w14:textId="64998D3D"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5</w:t>
            </w:r>
          </w:p>
        </w:tc>
      </w:tr>
      <w:tr w:rsidR="00816980" w:rsidRPr="00C8157A" w14:paraId="503B2478" w14:textId="77777777">
        <w:tc>
          <w:tcPr>
            <w:tcW w:w="704" w:type="dxa"/>
            <w:tcBorders>
              <w:top w:val="nil"/>
              <w:left w:val="nil"/>
              <w:bottom w:val="nil"/>
              <w:right w:val="nil"/>
            </w:tcBorders>
          </w:tcPr>
          <w:p w14:paraId="280D3693"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1.3.</w:t>
            </w:r>
          </w:p>
        </w:tc>
        <w:tc>
          <w:tcPr>
            <w:tcW w:w="7796" w:type="dxa"/>
            <w:tcBorders>
              <w:top w:val="nil"/>
              <w:left w:val="nil"/>
              <w:bottom w:val="nil"/>
              <w:right w:val="nil"/>
            </w:tcBorders>
          </w:tcPr>
          <w:p w14:paraId="1DF37714"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Socialiniai veiksniai ............................................................................................</w:t>
            </w:r>
          </w:p>
        </w:tc>
        <w:tc>
          <w:tcPr>
            <w:tcW w:w="1134" w:type="dxa"/>
            <w:tcBorders>
              <w:top w:val="nil"/>
              <w:left w:val="nil"/>
              <w:bottom w:val="nil"/>
              <w:right w:val="nil"/>
            </w:tcBorders>
          </w:tcPr>
          <w:p w14:paraId="202BED4B" w14:textId="4477B4E0"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6</w:t>
            </w:r>
          </w:p>
        </w:tc>
      </w:tr>
      <w:tr w:rsidR="00816980" w:rsidRPr="00C8157A" w14:paraId="0B5D0478" w14:textId="77777777">
        <w:tc>
          <w:tcPr>
            <w:tcW w:w="704" w:type="dxa"/>
            <w:tcBorders>
              <w:top w:val="nil"/>
              <w:left w:val="nil"/>
              <w:bottom w:val="nil"/>
              <w:right w:val="nil"/>
            </w:tcBorders>
          </w:tcPr>
          <w:p w14:paraId="07F301B7"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1.4.</w:t>
            </w:r>
          </w:p>
        </w:tc>
        <w:tc>
          <w:tcPr>
            <w:tcW w:w="7796" w:type="dxa"/>
            <w:tcBorders>
              <w:top w:val="nil"/>
              <w:left w:val="nil"/>
              <w:bottom w:val="nil"/>
              <w:right w:val="nil"/>
            </w:tcBorders>
          </w:tcPr>
          <w:p w14:paraId="10956F19"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Technologiniai veiksniai ....................................................................................</w:t>
            </w:r>
          </w:p>
        </w:tc>
        <w:tc>
          <w:tcPr>
            <w:tcW w:w="1134" w:type="dxa"/>
            <w:tcBorders>
              <w:top w:val="nil"/>
              <w:left w:val="nil"/>
              <w:bottom w:val="nil"/>
              <w:right w:val="nil"/>
            </w:tcBorders>
          </w:tcPr>
          <w:p w14:paraId="4FD3CC9A" w14:textId="1B9BD1C2"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8</w:t>
            </w:r>
          </w:p>
        </w:tc>
      </w:tr>
      <w:tr w:rsidR="00816980" w:rsidRPr="00C8157A" w14:paraId="753D6F98" w14:textId="77777777">
        <w:tc>
          <w:tcPr>
            <w:tcW w:w="704" w:type="dxa"/>
            <w:tcBorders>
              <w:top w:val="nil"/>
              <w:left w:val="nil"/>
              <w:bottom w:val="nil"/>
              <w:right w:val="nil"/>
            </w:tcBorders>
          </w:tcPr>
          <w:p w14:paraId="0A811EE1"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1.5.</w:t>
            </w:r>
          </w:p>
        </w:tc>
        <w:tc>
          <w:tcPr>
            <w:tcW w:w="7796" w:type="dxa"/>
            <w:tcBorders>
              <w:top w:val="nil"/>
              <w:left w:val="nil"/>
              <w:bottom w:val="nil"/>
              <w:right w:val="nil"/>
            </w:tcBorders>
          </w:tcPr>
          <w:p w14:paraId="168A4275"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Ekologiniai veiksniai ..........................................................................................</w:t>
            </w:r>
          </w:p>
        </w:tc>
        <w:tc>
          <w:tcPr>
            <w:tcW w:w="1134" w:type="dxa"/>
            <w:tcBorders>
              <w:top w:val="nil"/>
              <w:left w:val="nil"/>
              <w:bottom w:val="nil"/>
              <w:right w:val="nil"/>
            </w:tcBorders>
          </w:tcPr>
          <w:p w14:paraId="51243621" w14:textId="521AADFE"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9</w:t>
            </w:r>
          </w:p>
        </w:tc>
      </w:tr>
      <w:tr w:rsidR="00816980" w:rsidRPr="00C8157A" w14:paraId="7E33323A" w14:textId="77777777">
        <w:tc>
          <w:tcPr>
            <w:tcW w:w="704" w:type="dxa"/>
            <w:tcBorders>
              <w:top w:val="nil"/>
              <w:left w:val="nil"/>
              <w:bottom w:val="nil"/>
              <w:right w:val="nil"/>
            </w:tcBorders>
          </w:tcPr>
          <w:p w14:paraId="50EF11BB"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1.6.</w:t>
            </w:r>
          </w:p>
        </w:tc>
        <w:tc>
          <w:tcPr>
            <w:tcW w:w="7796" w:type="dxa"/>
            <w:tcBorders>
              <w:top w:val="nil"/>
              <w:left w:val="nil"/>
              <w:bottom w:val="nil"/>
              <w:right w:val="nil"/>
            </w:tcBorders>
          </w:tcPr>
          <w:p w14:paraId="7E8801FB"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Konkurencinė aplinka .........................................................................................</w:t>
            </w:r>
          </w:p>
        </w:tc>
        <w:tc>
          <w:tcPr>
            <w:tcW w:w="1134" w:type="dxa"/>
            <w:tcBorders>
              <w:top w:val="nil"/>
              <w:left w:val="nil"/>
              <w:bottom w:val="nil"/>
              <w:right w:val="nil"/>
            </w:tcBorders>
          </w:tcPr>
          <w:p w14:paraId="42C0EC3A" w14:textId="492D47BB"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9</w:t>
            </w:r>
          </w:p>
        </w:tc>
      </w:tr>
      <w:tr w:rsidR="00816980" w:rsidRPr="00C8157A" w14:paraId="2C5DEDEE" w14:textId="77777777">
        <w:tc>
          <w:tcPr>
            <w:tcW w:w="8500" w:type="dxa"/>
            <w:gridSpan w:val="2"/>
            <w:tcBorders>
              <w:top w:val="nil"/>
              <w:left w:val="nil"/>
              <w:bottom w:val="nil"/>
              <w:right w:val="nil"/>
            </w:tcBorders>
          </w:tcPr>
          <w:p w14:paraId="0D1ACE04" w14:textId="77777777" w:rsidR="00AE3966" w:rsidRPr="00C8157A" w:rsidRDefault="003514C0" w:rsidP="00FD0B15">
            <w:pPr>
              <w:widowControl w:val="0"/>
              <w:tabs>
                <w:tab w:val="left" w:pos="174"/>
              </w:tabs>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b/>
                <w:sz w:val="24"/>
                <w:szCs w:val="24"/>
              </w:rPr>
              <w:t>2 skyrius. VIDINĖS APLINKOS ANALIZĖ</w:t>
            </w:r>
            <w:r w:rsidRPr="00C8157A">
              <w:rPr>
                <w:rFonts w:ascii="Times New Roman" w:eastAsia="Calibri" w:hAnsi="Times New Roman" w:cs="Times New Roman"/>
                <w:sz w:val="24"/>
                <w:szCs w:val="24"/>
              </w:rPr>
              <w:t xml:space="preserve"> ...............................................................</w:t>
            </w:r>
          </w:p>
        </w:tc>
        <w:tc>
          <w:tcPr>
            <w:tcW w:w="1134" w:type="dxa"/>
            <w:tcBorders>
              <w:top w:val="nil"/>
              <w:left w:val="nil"/>
              <w:bottom w:val="nil"/>
              <w:right w:val="nil"/>
            </w:tcBorders>
          </w:tcPr>
          <w:p w14:paraId="585E1524" w14:textId="64156B1C"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9</w:t>
            </w:r>
          </w:p>
        </w:tc>
      </w:tr>
      <w:tr w:rsidR="00816980" w:rsidRPr="00C8157A" w14:paraId="706CFC8E" w14:textId="77777777">
        <w:tc>
          <w:tcPr>
            <w:tcW w:w="704" w:type="dxa"/>
            <w:tcBorders>
              <w:top w:val="nil"/>
              <w:left w:val="nil"/>
              <w:bottom w:val="nil"/>
              <w:right w:val="nil"/>
            </w:tcBorders>
          </w:tcPr>
          <w:p w14:paraId="2A7D93DC"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2.1.</w:t>
            </w:r>
          </w:p>
        </w:tc>
        <w:tc>
          <w:tcPr>
            <w:tcW w:w="7796" w:type="dxa"/>
            <w:tcBorders>
              <w:top w:val="nil"/>
              <w:left w:val="nil"/>
              <w:bottom w:val="nil"/>
              <w:right w:val="nil"/>
            </w:tcBorders>
          </w:tcPr>
          <w:p w14:paraId="2E9E34F1"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Teisinis statusas ..................................................................................................</w:t>
            </w:r>
          </w:p>
        </w:tc>
        <w:tc>
          <w:tcPr>
            <w:tcW w:w="1134" w:type="dxa"/>
            <w:tcBorders>
              <w:top w:val="nil"/>
              <w:left w:val="nil"/>
              <w:bottom w:val="nil"/>
              <w:right w:val="nil"/>
            </w:tcBorders>
          </w:tcPr>
          <w:p w14:paraId="0661C91C" w14:textId="34FE5F6C"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9</w:t>
            </w:r>
          </w:p>
        </w:tc>
      </w:tr>
      <w:tr w:rsidR="00816980" w:rsidRPr="00C8157A" w14:paraId="11D8254E" w14:textId="77777777">
        <w:tc>
          <w:tcPr>
            <w:tcW w:w="704" w:type="dxa"/>
            <w:tcBorders>
              <w:top w:val="nil"/>
              <w:left w:val="nil"/>
              <w:bottom w:val="nil"/>
              <w:right w:val="nil"/>
            </w:tcBorders>
          </w:tcPr>
          <w:p w14:paraId="2021B512"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2.2.</w:t>
            </w:r>
          </w:p>
        </w:tc>
        <w:tc>
          <w:tcPr>
            <w:tcW w:w="7796" w:type="dxa"/>
            <w:tcBorders>
              <w:top w:val="nil"/>
              <w:left w:val="nil"/>
              <w:bottom w:val="nil"/>
              <w:right w:val="nil"/>
            </w:tcBorders>
          </w:tcPr>
          <w:p w14:paraId="482C3327"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Organizacinė struktūra ........................................................................................</w:t>
            </w:r>
          </w:p>
        </w:tc>
        <w:tc>
          <w:tcPr>
            <w:tcW w:w="1134" w:type="dxa"/>
            <w:tcBorders>
              <w:top w:val="nil"/>
              <w:left w:val="nil"/>
              <w:bottom w:val="nil"/>
              <w:right w:val="nil"/>
            </w:tcBorders>
          </w:tcPr>
          <w:p w14:paraId="62B3412C" w14:textId="5686C9D5"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10</w:t>
            </w:r>
          </w:p>
        </w:tc>
      </w:tr>
      <w:tr w:rsidR="00816980" w:rsidRPr="00C8157A" w14:paraId="700BB0A8" w14:textId="77777777">
        <w:tc>
          <w:tcPr>
            <w:tcW w:w="704" w:type="dxa"/>
            <w:tcBorders>
              <w:top w:val="nil"/>
              <w:left w:val="nil"/>
              <w:bottom w:val="nil"/>
              <w:right w:val="nil"/>
            </w:tcBorders>
          </w:tcPr>
          <w:p w14:paraId="2C1BDF87"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w:t>
            </w:r>
          </w:p>
        </w:tc>
        <w:tc>
          <w:tcPr>
            <w:tcW w:w="7796" w:type="dxa"/>
            <w:tcBorders>
              <w:top w:val="nil"/>
              <w:left w:val="nil"/>
              <w:bottom w:val="nil"/>
              <w:right w:val="nil"/>
            </w:tcBorders>
          </w:tcPr>
          <w:p w14:paraId="445B0EBE"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Teikiamos asmens sveikatos priežiūros paslaugos .............................................</w:t>
            </w:r>
          </w:p>
        </w:tc>
        <w:tc>
          <w:tcPr>
            <w:tcW w:w="1134" w:type="dxa"/>
            <w:tcBorders>
              <w:top w:val="nil"/>
              <w:left w:val="nil"/>
              <w:bottom w:val="nil"/>
              <w:right w:val="nil"/>
            </w:tcBorders>
          </w:tcPr>
          <w:p w14:paraId="74515A8C" w14:textId="10863ACC"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10</w:t>
            </w:r>
          </w:p>
        </w:tc>
      </w:tr>
      <w:tr w:rsidR="00816980" w:rsidRPr="00C8157A" w14:paraId="793C9FE5" w14:textId="77777777">
        <w:tc>
          <w:tcPr>
            <w:tcW w:w="704" w:type="dxa"/>
            <w:tcBorders>
              <w:top w:val="nil"/>
              <w:left w:val="nil"/>
              <w:bottom w:val="nil"/>
              <w:right w:val="nil"/>
            </w:tcBorders>
          </w:tcPr>
          <w:p w14:paraId="0B850A5B"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2.3.1.</w:t>
            </w:r>
          </w:p>
        </w:tc>
        <w:tc>
          <w:tcPr>
            <w:tcW w:w="7796" w:type="dxa"/>
            <w:tcBorders>
              <w:top w:val="nil"/>
              <w:left w:val="nil"/>
              <w:bottom w:val="nil"/>
              <w:right w:val="nil"/>
            </w:tcBorders>
          </w:tcPr>
          <w:p w14:paraId="09EAF923"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Pirminės ambulatorinės asmens sveikatos priežiūros (šeimos medicinos) paslaugos .............................................................................................................</w:t>
            </w:r>
          </w:p>
        </w:tc>
        <w:tc>
          <w:tcPr>
            <w:tcW w:w="1134" w:type="dxa"/>
            <w:tcBorders>
              <w:top w:val="nil"/>
              <w:left w:val="nil"/>
              <w:bottom w:val="nil"/>
              <w:right w:val="nil"/>
            </w:tcBorders>
          </w:tcPr>
          <w:p w14:paraId="16647069" w14:textId="77777777" w:rsidR="00AE3966" w:rsidRPr="00C8157A" w:rsidRDefault="00AE3966" w:rsidP="00FD0B15">
            <w:pPr>
              <w:widowControl w:val="0"/>
              <w:spacing w:after="0" w:line="240" w:lineRule="auto"/>
              <w:rPr>
                <w:rFonts w:ascii="Times New Roman" w:hAnsi="Times New Roman" w:cs="Times New Roman"/>
                <w:sz w:val="24"/>
                <w:szCs w:val="24"/>
              </w:rPr>
            </w:pPr>
          </w:p>
          <w:p w14:paraId="26392491" w14:textId="6C80310B"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10</w:t>
            </w:r>
          </w:p>
        </w:tc>
      </w:tr>
      <w:tr w:rsidR="00816980" w:rsidRPr="00C8157A" w14:paraId="3159292C" w14:textId="77777777">
        <w:tc>
          <w:tcPr>
            <w:tcW w:w="704" w:type="dxa"/>
            <w:tcBorders>
              <w:top w:val="nil"/>
              <w:left w:val="nil"/>
              <w:bottom w:val="nil"/>
              <w:right w:val="nil"/>
            </w:tcBorders>
          </w:tcPr>
          <w:p w14:paraId="25CF1080"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2.3.2.</w:t>
            </w:r>
          </w:p>
        </w:tc>
        <w:tc>
          <w:tcPr>
            <w:tcW w:w="7796" w:type="dxa"/>
            <w:tcBorders>
              <w:top w:val="nil"/>
              <w:left w:val="nil"/>
              <w:bottom w:val="nil"/>
              <w:right w:val="nil"/>
            </w:tcBorders>
          </w:tcPr>
          <w:p w14:paraId="13B8BF2B"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Antrinės ambulatorinės asmens sveikatos priežiūros (gydytojų specialistų) paslaugos .............................................................................................................</w:t>
            </w:r>
          </w:p>
        </w:tc>
        <w:tc>
          <w:tcPr>
            <w:tcW w:w="1134" w:type="dxa"/>
            <w:tcBorders>
              <w:top w:val="nil"/>
              <w:left w:val="nil"/>
              <w:bottom w:val="nil"/>
              <w:right w:val="nil"/>
            </w:tcBorders>
          </w:tcPr>
          <w:p w14:paraId="318A7EBB" w14:textId="77777777" w:rsidR="00AE3966" w:rsidRPr="00C8157A" w:rsidRDefault="00AE3966" w:rsidP="00FD0B15">
            <w:pPr>
              <w:widowControl w:val="0"/>
              <w:spacing w:after="0" w:line="240" w:lineRule="auto"/>
              <w:rPr>
                <w:rFonts w:ascii="Times New Roman" w:hAnsi="Times New Roman" w:cs="Times New Roman"/>
                <w:sz w:val="24"/>
                <w:szCs w:val="24"/>
              </w:rPr>
            </w:pPr>
          </w:p>
          <w:p w14:paraId="292CA8EC" w14:textId="41E8C7D6"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10</w:t>
            </w:r>
          </w:p>
        </w:tc>
      </w:tr>
      <w:tr w:rsidR="00816980" w:rsidRPr="00C8157A" w14:paraId="18C9CF75" w14:textId="77777777">
        <w:tc>
          <w:tcPr>
            <w:tcW w:w="704" w:type="dxa"/>
            <w:tcBorders>
              <w:top w:val="nil"/>
              <w:left w:val="nil"/>
              <w:bottom w:val="nil"/>
              <w:right w:val="nil"/>
            </w:tcBorders>
          </w:tcPr>
          <w:p w14:paraId="448D42BE"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2.3.3.</w:t>
            </w:r>
          </w:p>
        </w:tc>
        <w:tc>
          <w:tcPr>
            <w:tcW w:w="7796" w:type="dxa"/>
            <w:tcBorders>
              <w:top w:val="nil"/>
              <w:left w:val="nil"/>
              <w:bottom w:val="nil"/>
              <w:right w:val="nil"/>
            </w:tcBorders>
          </w:tcPr>
          <w:p w14:paraId="7A4650FB"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Pirminės ir antrinės odontologinės asmens sveikatos priežiūros paslaugos .......</w:t>
            </w:r>
          </w:p>
        </w:tc>
        <w:tc>
          <w:tcPr>
            <w:tcW w:w="1134" w:type="dxa"/>
            <w:tcBorders>
              <w:top w:val="nil"/>
              <w:left w:val="nil"/>
              <w:bottom w:val="nil"/>
              <w:right w:val="nil"/>
            </w:tcBorders>
          </w:tcPr>
          <w:p w14:paraId="769DA4D7" w14:textId="53B7F8BE"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11</w:t>
            </w:r>
          </w:p>
        </w:tc>
      </w:tr>
      <w:tr w:rsidR="00816980" w:rsidRPr="00C8157A" w14:paraId="415789E5" w14:textId="77777777">
        <w:tc>
          <w:tcPr>
            <w:tcW w:w="704" w:type="dxa"/>
            <w:tcBorders>
              <w:top w:val="nil"/>
              <w:left w:val="nil"/>
              <w:bottom w:val="nil"/>
              <w:right w:val="nil"/>
            </w:tcBorders>
          </w:tcPr>
          <w:p w14:paraId="11287F04"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2.3.4.</w:t>
            </w:r>
          </w:p>
        </w:tc>
        <w:tc>
          <w:tcPr>
            <w:tcW w:w="7796" w:type="dxa"/>
            <w:tcBorders>
              <w:top w:val="nil"/>
              <w:left w:val="nil"/>
              <w:bottom w:val="nil"/>
              <w:right w:val="nil"/>
            </w:tcBorders>
          </w:tcPr>
          <w:p w14:paraId="599D892E"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Slaugos paslaugos namuose ................................................................................</w:t>
            </w:r>
          </w:p>
        </w:tc>
        <w:tc>
          <w:tcPr>
            <w:tcW w:w="1134" w:type="dxa"/>
            <w:tcBorders>
              <w:top w:val="nil"/>
              <w:left w:val="nil"/>
              <w:bottom w:val="nil"/>
              <w:right w:val="nil"/>
            </w:tcBorders>
          </w:tcPr>
          <w:p w14:paraId="0BA4838E" w14:textId="437CE3AF" w:rsidR="00AE3966" w:rsidRPr="00C8157A" w:rsidRDefault="00E2400B"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12</w:t>
            </w:r>
          </w:p>
        </w:tc>
      </w:tr>
      <w:tr w:rsidR="00816980" w:rsidRPr="00C8157A" w14:paraId="2C1B4A8B" w14:textId="77777777">
        <w:tc>
          <w:tcPr>
            <w:tcW w:w="704" w:type="dxa"/>
            <w:tcBorders>
              <w:top w:val="nil"/>
              <w:left w:val="nil"/>
              <w:bottom w:val="nil"/>
              <w:right w:val="nil"/>
            </w:tcBorders>
          </w:tcPr>
          <w:p w14:paraId="5651EF94"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2.3.5.</w:t>
            </w:r>
          </w:p>
        </w:tc>
        <w:tc>
          <w:tcPr>
            <w:tcW w:w="7796" w:type="dxa"/>
            <w:tcBorders>
              <w:top w:val="nil"/>
              <w:left w:val="nil"/>
              <w:bottom w:val="nil"/>
              <w:right w:val="nil"/>
            </w:tcBorders>
          </w:tcPr>
          <w:p w14:paraId="2060F55B"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 xml:space="preserve">Sergančiųjų cukriniu diabetu slaugos (slaugytojo </w:t>
            </w:r>
            <w:proofErr w:type="spellStart"/>
            <w:r w:rsidRPr="00C8157A">
              <w:rPr>
                <w:rFonts w:ascii="Times New Roman" w:eastAsia="Calibri" w:hAnsi="Times New Roman" w:cs="Times New Roman"/>
                <w:sz w:val="24"/>
                <w:szCs w:val="24"/>
              </w:rPr>
              <w:t>diabetologo</w:t>
            </w:r>
            <w:proofErr w:type="spellEnd"/>
            <w:r w:rsidRPr="00C8157A">
              <w:rPr>
                <w:rFonts w:ascii="Times New Roman" w:eastAsia="Calibri" w:hAnsi="Times New Roman" w:cs="Times New Roman"/>
                <w:sz w:val="24"/>
                <w:szCs w:val="24"/>
              </w:rPr>
              <w:t>) paslaugos ........</w:t>
            </w:r>
          </w:p>
        </w:tc>
        <w:tc>
          <w:tcPr>
            <w:tcW w:w="1134" w:type="dxa"/>
            <w:tcBorders>
              <w:top w:val="nil"/>
              <w:left w:val="nil"/>
              <w:bottom w:val="nil"/>
              <w:right w:val="nil"/>
            </w:tcBorders>
          </w:tcPr>
          <w:p w14:paraId="42B16FD0" w14:textId="7283A039" w:rsidR="00AE3966" w:rsidRPr="00C8157A" w:rsidRDefault="003514C0" w:rsidP="00FD0B15">
            <w:pPr>
              <w:widowControl w:val="0"/>
              <w:spacing w:after="0" w:line="240" w:lineRule="auto"/>
              <w:rPr>
                <w:rFonts w:ascii="Times New Roman" w:hAnsi="Times New Roman" w:cs="Times New Roman"/>
                <w:sz w:val="24"/>
                <w:szCs w:val="24"/>
              </w:rPr>
            </w:pPr>
            <w:r w:rsidRPr="00C8157A">
              <w:rPr>
                <w:rFonts w:ascii="Times New Roman" w:eastAsia="Calibri" w:hAnsi="Times New Roman" w:cs="Times New Roman"/>
                <w:sz w:val="24"/>
                <w:szCs w:val="24"/>
              </w:rPr>
              <w:t>1</w:t>
            </w:r>
            <w:r w:rsidR="00994E53">
              <w:rPr>
                <w:rFonts w:ascii="Times New Roman" w:eastAsia="Calibri" w:hAnsi="Times New Roman" w:cs="Times New Roman"/>
                <w:sz w:val="24"/>
                <w:szCs w:val="24"/>
              </w:rPr>
              <w:t>4</w:t>
            </w:r>
          </w:p>
        </w:tc>
      </w:tr>
      <w:tr w:rsidR="00816980" w:rsidRPr="00C8157A" w14:paraId="415D4899" w14:textId="77777777">
        <w:tc>
          <w:tcPr>
            <w:tcW w:w="704" w:type="dxa"/>
            <w:tcBorders>
              <w:top w:val="nil"/>
              <w:left w:val="nil"/>
              <w:bottom w:val="nil"/>
              <w:right w:val="nil"/>
            </w:tcBorders>
          </w:tcPr>
          <w:p w14:paraId="2E077104"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2.3.6.</w:t>
            </w:r>
          </w:p>
        </w:tc>
        <w:tc>
          <w:tcPr>
            <w:tcW w:w="7796" w:type="dxa"/>
            <w:tcBorders>
              <w:top w:val="nil"/>
              <w:left w:val="nil"/>
              <w:bottom w:val="nil"/>
              <w:right w:val="nil"/>
            </w:tcBorders>
          </w:tcPr>
          <w:p w14:paraId="6E877AF8"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Pirminės ambulatorinės psichikos sveikatos priežiūros paslaugos .....................</w:t>
            </w:r>
          </w:p>
        </w:tc>
        <w:tc>
          <w:tcPr>
            <w:tcW w:w="1134" w:type="dxa"/>
            <w:tcBorders>
              <w:top w:val="nil"/>
              <w:left w:val="nil"/>
              <w:bottom w:val="nil"/>
              <w:right w:val="nil"/>
            </w:tcBorders>
          </w:tcPr>
          <w:p w14:paraId="5E857819" w14:textId="54D6BE62" w:rsidR="00AE3966" w:rsidRPr="00C8157A" w:rsidRDefault="003514C0" w:rsidP="00FD0B15">
            <w:pPr>
              <w:widowControl w:val="0"/>
              <w:spacing w:after="0" w:line="240" w:lineRule="auto"/>
              <w:rPr>
                <w:rFonts w:ascii="Times New Roman" w:hAnsi="Times New Roman" w:cs="Times New Roman"/>
                <w:sz w:val="24"/>
                <w:szCs w:val="24"/>
              </w:rPr>
            </w:pPr>
            <w:r w:rsidRPr="00C8157A">
              <w:rPr>
                <w:rFonts w:ascii="Times New Roman" w:eastAsia="Calibri" w:hAnsi="Times New Roman" w:cs="Times New Roman"/>
                <w:sz w:val="24"/>
                <w:szCs w:val="24"/>
              </w:rPr>
              <w:t>1</w:t>
            </w:r>
            <w:r w:rsidR="00E2400B">
              <w:rPr>
                <w:rFonts w:ascii="Times New Roman" w:eastAsia="Calibri" w:hAnsi="Times New Roman" w:cs="Times New Roman"/>
                <w:sz w:val="24"/>
                <w:szCs w:val="24"/>
              </w:rPr>
              <w:t>3</w:t>
            </w:r>
          </w:p>
        </w:tc>
      </w:tr>
      <w:tr w:rsidR="00816980" w:rsidRPr="00C8157A" w14:paraId="5E220BF9" w14:textId="77777777">
        <w:tc>
          <w:tcPr>
            <w:tcW w:w="704" w:type="dxa"/>
            <w:tcBorders>
              <w:top w:val="nil"/>
              <w:left w:val="nil"/>
              <w:bottom w:val="nil"/>
              <w:right w:val="nil"/>
            </w:tcBorders>
          </w:tcPr>
          <w:p w14:paraId="32B6F68A"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2.3.7.</w:t>
            </w:r>
          </w:p>
        </w:tc>
        <w:tc>
          <w:tcPr>
            <w:tcW w:w="7796" w:type="dxa"/>
            <w:tcBorders>
              <w:top w:val="nil"/>
              <w:left w:val="nil"/>
              <w:bottom w:val="nil"/>
              <w:right w:val="nil"/>
            </w:tcBorders>
          </w:tcPr>
          <w:p w14:paraId="301CE79F"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Psichiatrijos dienos stacionaro paslaugos ...........................................................</w:t>
            </w:r>
          </w:p>
        </w:tc>
        <w:tc>
          <w:tcPr>
            <w:tcW w:w="1134" w:type="dxa"/>
            <w:tcBorders>
              <w:top w:val="nil"/>
              <w:left w:val="nil"/>
              <w:bottom w:val="nil"/>
              <w:right w:val="nil"/>
            </w:tcBorders>
          </w:tcPr>
          <w:p w14:paraId="5FEE9048" w14:textId="05A8AA93"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14</w:t>
            </w:r>
          </w:p>
        </w:tc>
      </w:tr>
      <w:tr w:rsidR="00816980" w:rsidRPr="00C8157A" w14:paraId="53A550F6" w14:textId="77777777">
        <w:tc>
          <w:tcPr>
            <w:tcW w:w="704" w:type="dxa"/>
            <w:tcBorders>
              <w:top w:val="nil"/>
              <w:left w:val="nil"/>
              <w:bottom w:val="nil"/>
              <w:right w:val="nil"/>
            </w:tcBorders>
          </w:tcPr>
          <w:p w14:paraId="5B3225EC"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2.3.8.</w:t>
            </w:r>
          </w:p>
        </w:tc>
        <w:tc>
          <w:tcPr>
            <w:tcW w:w="7796" w:type="dxa"/>
            <w:tcBorders>
              <w:top w:val="nil"/>
              <w:left w:val="nil"/>
              <w:bottom w:val="nil"/>
              <w:right w:val="nil"/>
            </w:tcBorders>
          </w:tcPr>
          <w:p w14:paraId="2DE5C01A"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Prevencinių programų paslaugos ........................................................................</w:t>
            </w:r>
          </w:p>
        </w:tc>
        <w:tc>
          <w:tcPr>
            <w:tcW w:w="1134" w:type="dxa"/>
            <w:tcBorders>
              <w:top w:val="nil"/>
              <w:left w:val="nil"/>
              <w:bottom w:val="nil"/>
              <w:right w:val="nil"/>
            </w:tcBorders>
          </w:tcPr>
          <w:p w14:paraId="62077877" w14:textId="3953C34E"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15</w:t>
            </w:r>
          </w:p>
        </w:tc>
      </w:tr>
      <w:tr w:rsidR="00816980" w:rsidRPr="00C8157A" w14:paraId="700A9F19" w14:textId="77777777">
        <w:tc>
          <w:tcPr>
            <w:tcW w:w="704" w:type="dxa"/>
            <w:tcBorders>
              <w:top w:val="nil"/>
              <w:left w:val="nil"/>
              <w:bottom w:val="nil"/>
              <w:right w:val="nil"/>
            </w:tcBorders>
          </w:tcPr>
          <w:p w14:paraId="081FBE25"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2.3.9.</w:t>
            </w:r>
          </w:p>
        </w:tc>
        <w:tc>
          <w:tcPr>
            <w:tcW w:w="7796" w:type="dxa"/>
            <w:tcBorders>
              <w:top w:val="nil"/>
              <w:left w:val="nil"/>
              <w:bottom w:val="nil"/>
              <w:right w:val="nil"/>
            </w:tcBorders>
          </w:tcPr>
          <w:p w14:paraId="44CE3D93"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Geri darbo rezultatai</w:t>
            </w:r>
          </w:p>
        </w:tc>
        <w:tc>
          <w:tcPr>
            <w:tcW w:w="1134" w:type="dxa"/>
            <w:tcBorders>
              <w:top w:val="nil"/>
              <w:left w:val="nil"/>
              <w:bottom w:val="nil"/>
              <w:right w:val="nil"/>
            </w:tcBorders>
          </w:tcPr>
          <w:p w14:paraId="371D09B8" w14:textId="222940C5"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18</w:t>
            </w:r>
          </w:p>
        </w:tc>
      </w:tr>
      <w:tr w:rsidR="00816980" w:rsidRPr="00C8157A" w14:paraId="4CA8F7D7" w14:textId="77777777">
        <w:tc>
          <w:tcPr>
            <w:tcW w:w="704" w:type="dxa"/>
            <w:tcBorders>
              <w:top w:val="nil"/>
              <w:left w:val="nil"/>
              <w:bottom w:val="nil"/>
              <w:right w:val="nil"/>
            </w:tcBorders>
          </w:tcPr>
          <w:p w14:paraId="62867851"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2.4.</w:t>
            </w:r>
          </w:p>
        </w:tc>
        <w:tc>
          <w:tcPr>
            <w:tcW w:w="7796" w:type="dxa"/>
            <w:tcBorders>
              <w:top w:val="nil"/>
              <w:left w:val="nil"/>
              <w:bottom w:val="nil"/>
              <w:right w:val="nil"/>
            </w:tcBorders>
          </w:tcPr>
          <w:p w14:paraId="5BC2AD8A"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Įgyvendinami projektai ir programos .................................................................</w:t>
            </w:r>
          </w:p>
        </w:tc>
        <w:tc>
          <w:tcPr>
            <w:tcW w:w="1134" w:type="dxa"/>
            <w:tcBorders>
              <w:top w:val="nil"/>
              <w:left w:val="nil"/>
              <w:bottom w:val="nil"/>
              <w:right w:val="nil"/>
            </w:tcBorders>
          </w:tcPr>
          <w:p w14:paraId="56887979" w14:textId="1E595C94"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19</w:t>
            </w:r>
          </w:p>
        </w:tc>
      </w:tr>
      <w:tr w:rsidR="00816980" w:rsidRPr="00C8157A" w14:paraId="3DB20DEE" w14:textId="77777777">
        <w:tc>
          <w:tcPr>
            <w:tcW w:w="704" w:type="dxa"/>
            <w:tcBorders>
              <w:top w:val="nil"/>
              <w:left w:val="nil"/>
              <w:bottom w:val="nil"/>
              <w:right w:val="nil"/>
            </w:tcBorders>
          </w:tcPr>
          <w:p w14:paraId="0938C7A1"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2.5.</w:t>
            </w:r>
          </w:p>
        </w:tc>
        <w:tc>
          <w:tcPr>
            <w:tcW w:w="7796" w:type="dxa"/>
            <w:tcBorders>
              <w:top w:val="nil"/>
              <w:left w:val="nil"/>
              <w:bottom w:val="nil"/>
              <w:right w:val="nil"/>
            </w:tcBorders>
          </w:tcPr>
          <w:p w14:paraId="624F1AC4"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Žmogiškieji ištekliai ...........................................................................................</w:t>
            </w:r>
          </w:p>
        </w:tc>
        <w:tc>
          <w:tcPr>
            <w:tcW w:w="1134" w:type="dxa"/>
            <w:tcBorders>
              <w:top w:val="nil"/>
              <w:left w:val="nil"/>
              <w:bottom w:val="nil"/>
              <w:right w:val="nil"/>
            </w:tcBorders>
          </w:tcPr>
          <w:p w14:paraId="0FC2C2A6" w14:textId="72D85347"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20</w:t>
            </w:r>
          </w:p>
        </w:tc>
      </w:tr>
      <w:tr w:rsidR="00816980" w:rsidRPr="00C8157A" w14:paraId="0C819597" w14:textId="77777777">
        <w:tc>
          <w:tcPr>
            <w:tcW w:w="704" w:type="dxa"/>
            <w:tcBorders>
              <w:top w:val="nil"/>
              <w:left w:val="nil"/>
              <w:bottom w:val="nil"/>
              <w:right w:val="nil"/>
            </w:tcBorders>
          </w:tcPr>
          <w:p w14:paraId="72CD4311"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2.6.</w:t>
            </w:r>
          </w:p>
        </w:tc>
        <w:tc>
          <w:tcPr>
            <w:tcW w:w="7796" w:type="dxa"/>
            <w:tcBorders>
              <w:top w:val="nil"/>
              <w:left w:val="nil"/>
              <w:bottom w:val="nil"/>
              <w:right w:val="nil"/>
            </w:tcBorders>
          </w:tcPr>
          <w:p w14:paraId="4792DAB0"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r w:rsidRPr="00C8157A">
              <w:rPr>
                <w:rFonts w:ascii="Times New Roman" w:eastAsia="Calibri" w:hAnsi="Times New Roman" w:cs="Times New Roman"/>
                <w:sz w:val="24"/>
                <w:szCs w:val="24"/>
              </w:rPr>
              <w:t>Finansiniai ištekliai .............................................................................................</w:t>
            </w:r>
          </w:p>
        </w:tc>
        <w:tc>
          <w:tcPr>
            <w:tcW w:w="1134" w:type="dxa"/>
            <w:tcBorders>
              <w:top w:val="nil"/>
              <w:left w:val="nil"/>
              <w:bottom w:val="nil"/>
              <w:right w:val="nil"/>
            </w:tcBorders>
          </w:tcPr>
          <w:p w14:paraId="67DC60FC" w14:textId="3EBD3CC4" w:rsidR="00AE3966" w:rsidRPr="00C8157A" w:rsidRDefault="003514C0" w:rsidP="00FD0B15">
            <w:pPr>
              <w:widowControl w:val="0"/>
              <w:spacing w:after="0" w:line="240" w:lineRule="auto"/>
              <w:rPr>
                <w:rFonts w:ascii="Times New Roman" w:hAnsi="Times New Roman" w:cs="Times New Roman"/>
                <w:sz w:val="24"/>
                <w:szCs w:val="24"/>
              </w:rPr>
            </w:pPr>
            <w:r w:rsidRPr="00C8157A">
              <w:rPr>
                <w:rFonts w:ascii="Times New Roman" w:eastAsia="Calibri" w:hAnsi="Times New Roman" w:cs="Times New Roman"/>
                <w:sz w:val="24"/>
                <w:szCs w:val="24"/>
              </w:rPr>
              <w:t>2</w:t>
            </w:r>
            <w:r w:rsidR="00510F8E">
              <w:rPr>
                <w:rFonts w:ascii="Times New Roman" w:eastAsia="Calibri" w:hAnsi="Times New Roman" w:cs="Times New Roman"/>
                <w:sz w:val="24"/>
                <w:szCs w:val="24"/>
              </w:rPr>
              <w:t>1</w:t>
            </w:r>
          </w:p>
        </w:tc>
      </w:tr>
      <w:tr w:rsidR="00816980" w:rsidRPr="00C8157A" w14:paraId="648C3806" w14:textId="77777777">
        <w:tc>
          <w:tcPr>
            <w:tcW w:w="8500" w:type="dxa"/>
            <w:gridSpan w:val="2"/>
            <w:tcBorders>
              <w:top w:val="nil"/>
              <w:left w:val="nil"/>
              <w:bottom w:val="nil"/>
              <w:right w:val="nil"/>
            </w:tcBorders>
          </w:tcPr>
          <w:p w14:paraId="625486DD" w14:textId="77777777" w:rsidR="00AE3966" w:rsidRPr="00C8157A" w:rsidRDefault="003514C0" w:rsidP="00FD0B15">
            <w:pPr>
              <w:widowControl w:val="0"/>
              <w:spacing w:after="0" w:line="240" w:lineRule="auto"/>
              <w:rPr>
                <w:rFonts w:ascii="Times New Roman" w:hAnsi="Times New Roman" w:cs="Times New Roman"/>
                <w:sz w:val="24"/>
                <w:szCs w:val="24"/>
              </w:rPr>
            </w:pPr>
            <w:r w:rsidRPr="00C8157A">
              <w:rPr>
                <w:rFonts w:ascii="Times New Roman" w:eastAsia="Calibri" w:hAnsi="Times New Roman" w:cs="Times New Roman"/>
                <w:b/>
                <w:sz w:val="24"/>
                <w:szCs w:val="24"/>
              </w:rPr>
              <w:t>3 skyrius. SSGG ANALIZĖ</w:t>
            </w:r>
            <w:r w:rsidRPr="00C8157A">
              <w:rPr>
                <w:rFonts w:ascii="Times New Roman" w:eastAsia="Calibri" w:hAnsi="Times New Roman" w:cs="Times New Roman"/>
                <w:sz w:val="24"/>
                <w:szCs w:val="24"/>
              </w:rPr>
              <w:t xml:space="preserve"> .........................................................................................</w:t>
            </w:r>
          </w:p>
        </w:tc>
        <w:tc>
          <w:tcPr>
            <w:tcW w:w="1134" w:type="dxa"/>
            <w:tcBorders>
              <w:top w:val="nil"/>
              <w:left w:val="nil"/>
              <w:bottom w:val="nil"/>
              <w:right w:val="nil"/>
            </w:tcBorders>
          </w:tcPr>
          <w:p w14:paraId="5FC6B149" w14:textId="7A8A3F5A" w:rsidR="00AE3966" w:rsidRPr="00C8157A" w:rsidRDefault="00994E53"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w:t>
            </w:r>
            <w:r w:rsidR="00510F8E">
              <w:rPr>
                <w:rFonts w:ascii="Times New Roman" w:eastAsia="Calibri" w:hAnsi="Times New Roman" w:cs="Times New Roman"/>
                <w:sz w:val="24"/>
                <w:szCs w:val="24"/>
              </w:rPr>
              <w:t>3</w:t>
            </w:r>
          </w:p>
        </w:tc>
      </w:tr>
      <w:tr w:rsidR="00816980" w:rsidRPr="00C8157A" w14:paraId="6DF628E0" w14:textId="77777777">
        <w:tc>
          <w:tcPr>
            <w:tcW w:w="8500" w:type="dxa"/>
            <w:gridSpan w:val="2"/>
            <w:tcBorders>
              <w:top w:val="nil"/>
              <w:left w:val="nil"/>
              <w:bottom w:val="nil"/>
              <w:right w:val="nil"/>
            </w:tcBorders>
          </w:tcPr>
          <w:p w14:paraId="724E3DB4" w14:textId="77777777" w:rsidR="00AE3966" w:rsidRPr="00C8157A" w:rsidRDefault="003514C0" w:rsidP="00FD0B15">
            <w:pPr>
              <w:widowControl w:val="0"/>
              <w:spacing w:after="0" w:line="240" w:lineRule="auto"/>
              <w:rPr>
                <w:rFonts w:ascii="Times New Roman" w:hAnsi="Times New Roman" w:cs="Times New Roman"/>
                <w:sz w:val="24"/>
                <w:szCs w:val="24"/>
              </w:rPr>
            </w:pPr>
            <w:bookmarkStart w:id="0" w:name="_Hlk176871541"/>
            <w:r w:rsidRPr="00C8157A">
              <w:rPr>
                <w:rFonts w:ascii="Times New Roman" w:eastAsia="Calibri" w:hAnsi="Times New Roman" w:cs="Times New Roman"/>
                <w:b/>
                <w:sz w:val="24"/>
                <w:szCs w:val="24"/>
              </w:rPr>
              <w:t>4 skyrius. VIZIJA, MISIJA</w:t>
            </w:r>
            <w:bookmarkEnd w:id="0"/>
            <w:r w:rsidRPr="00C8157A">
              <w:rPr>
                <w:rFonts w:ascii="Times New Roman" w:eastAsia="Calibri" w:hAnsi="Times New Roman" w:cs="Times New Roman"/>
                <w:b/>
                <w:sz w:val="24"/>
                <w:szCs w:val="24"/>
              </w:rPr>
              <w:t xml:space="preserve">, VERTYBĖS </w:t>
            </w:r>
            <w:r w:rsidRPr="00C8157A">
              <w:rPr>
                <w:rFonts w:ascii="Times New Roman" w:eastAsia="Calibri" w:hAnsi="Times New Roman" w:cs="Times New Roman"/>
                <w:sz w:val="24"/>
                <w:szCs w:val="24"/>
              </w:rPr>
              <w:t>..................................................................</w:t>
            </w:r>
          </w:p>
        </w:tc>
        <w:tc>
          <w:tcPr>
            <w:tcW w:w="1134" w:type="dxa"/>
            <w:tcBorders>
              <w:top w:val="nil"/>
              <w:left w:val="nil"/>
              <w:bottom w:val="nil"/>
              <w:right w:val="nil"/>
            </w:tcBorders>
          </w:tcPr>
          <w:p w14:paraId="3EA22870" w14:textId="08AD1FE7"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24</w:t>
            </w:r>
          </w:p>
        </w:tc>
      </w:tr>
      <w:tr w:rsidR="00816980" w:rsidRPr="00C8157A" w14:paraId="65EBA3C6" w14:textId="77777777">
        <w:tc>
          <w:tcPr>
            <w:tcW w:w="8500" w:type="dxa"/>
            <w:gridSpan w:val="2"/>
            <w:tcBorders>
              <w:top w:val="nil"/>
              <w:left w:val="nil"/>
              <w:bottom w:val="nil"/>
              <w:right w:val="nil"/>
            </w:tcBorders>
          </w:tcPr>
          <w:p w14:paraId="178B1190" w14:textId="77777777" w:rsidR="00AE3966" w:rsidRPr="00C8157A" w:rsidRDefault="003514C0" w:rsidP="00FD0B15">
            <w:pPr>
              <w:widowControl w:val="0"/>
              <w:spacing w:after="0" w:line="240" w:lineRule="auto"/>
              <w:rPr>
                <w:rFonts w:ascii="Times New Roman" w:hAnsi="Times New Roman" w:cs="Times New Roman"/>
                <w:sz w:val="24"/>
                <w:szCs w:val="24"/>
              </w:rPr>
            </w:pPr>
            <w:r w:rsidRPr="00C8157A">
              <w:rPr>
                <w:rFonts w:ascii="Times New Roman" w:eastAsia="Calibri" w:hAnsi="Times New Roman" w:cs="Times New Roman"/>
                <w:b/>
                <w:sz w:val="24"/>
                <w:szCs w:val="24"/>
              </w:rPr>
              <w:t>5 skyrius. STRATEGINĖS VEIKLOS VYSTYMO KRYPTYS</w:t>
            </w:r>
            <w:r w:rsidRPr="00C8157A">
              <w:rPr>
                <w:rFonts w:ascii="Times New Roman" w:eastAsia="Calibri" w:hAnsi="Times New Roman" w:cs="Times New Roman"/>
                <w:sz w:val="24"/>
                <w:szCs w:val="24"/>
              </w:rPr>
              <w:t xml:space="preserve"> ..............................</w:t>
            </w:r>
          </w:p>
        </w:tc>
        <w:tc>
          <w:tcPr>
            <w:tcW w:w="1134" w:type="dxa"/>
            <w:tcBorders>
              <w:top w:val="nil"/>
              <w:left w:val="nil"/>
              <w:bottom w:val="nil"/>
              <w:right w:val="nil"/>
            </w:tcBorders>
          </w:tcPr>
          <w:p w14:paraId="4D2D8246" w14:textId="13F9FBF5"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24</w:t>
            </w:r>
          </w:p>
        </w:tc>
      </w:tr>
      <w:tr w:rsidR="00816980" w:rsidRPr="00C8157A" w14:paraId="4568772C" w14:textId="77777777">
        <w:tc>
          <w:tcPr>
            <w:tcW w:w="704" w:type="dxa"/>
            <w:tcBorders>
              <w:top w:val="nil"/>
              <w:left w:val="nil"/>
              <w:bottom w:val="nil"/>
              <w:right w:val="nil"/>
            </w:tcBorders>
          </w:tcPr>
          <w:p w14:paraId="1BF6D5CC"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5.1.</w:t>
            </w:r>
          </w:p>
        </w:tc>
        <w:tc>
          <w:tcPr>
            <w:tcW w:w="7796" w:type="dxa"/>
            <w:tcBorders>
              <w:top w:val="nil"/>
              <w:left w:val="nil"/>
              <w:bottom w:val="nil"/>
              <w:right w:val="nil"/>
            </w:tcBorders>
          </w:tcPr>
          <w:p w14:paraId="6774B80B" w14:textId="3C003B5D" w:rsidR="00AE3966" w:rsidRPr="00C8157A" w:rsidRDefault="003514C0" w:rsidP="00FD0B15">
            <w:pPr>
              <w:widowControl w:val="0"/>
              <w:spacing w:after="0" w:line="240" w:lineRule="auto"/>
              <w:ind w:firstLine="22"/>
              <w:rPr>
                <w:rFonts w:ascii="Times New Roman" w:hAnsi="Times New Roman" w:cs="Times New Roman"/>
                <w:sz w:val="24"/>
                <w:szCs w:val="24"/>
              </w:rPr>
            </w:pPr>
            <w:bookmarkStart w:id="1" w:name="_Hlk176872196"/>
            <w:r w:rsidRPr="00C8157A">
              <w:rPr>
                <w:rFonts w:ascii="Times New Roman" w:eastAsia="Calibri" w:hAnsi="Times New Roman" w:cs="Times New Roman"/>
                <w:sz w:val="24"/>
                <w:szCs w:val="24"/>
              </w:rPr>
              <w:t>Tikslai ir uždaviniai 2025–2029 m</w:t>
            </w:r>
            <w:r w:rsidR="00FD7B8D" w:rsidRPr="00C8157A">
              <w:rPr>
                <w:rFonts w:ascii="Times New Roman" w:eastAsia="Calibri" w:hAnsi="Times New Roman" w:cs="Times New Roman"/>
                <w:sz w:val="24"/>
                <w:szCs w:val="24"/>
              </w:rPr>
              <w:t>.</w:t>
            </w:r>
            <w:r w:rsidRPr="00C8157A">
              <w:rPr>
                <w:rFonts w:ascii="Times New Roman" w:eastAsia="Calibri" w:hAnsi="Times New Roman" w:cs="Times New Roman"/>
                <w:sz w:val="24"/>
                <w:szCs w:val="24"/>
              </w:rPr>
              <w:t xml:space="preserve"> </w:t>
            </w:r>
            <w:bookmarkEnd w:id="1"/>
            <w:r w:rsidRPr="00C8157A">
              <w:rPr>
                <w:rFonts w:ascii="Times New Roman" w:eastAsia="Calibri" w:hAnsi="Times New Roman" w:cs="Times New Roman"/>
                <w:sz w:val="24"/>
                <w:szCs w:val="24"/>
              </w:rPr>
              <w:t>............................................................</w:t>
            </w:r>
          </w:p>
        </w:tc>
        <w:tc>
          <w:tcPr>
            <w:tcW w:w="1134" w:type="dxa"/>
            <w:tcBorders>
              <w:top w:val="nil"/>
              <w:left w:val="nil"/>
              <w:bottom w:val="nil"/>
              <w:right w:val="nil"/>
            </w:tcBorders>
          </w:tcPr>
          <w:p w14:paraId="03C55C09" w14:textId="53EA4E62"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24</w:t>
            </w:r>
          </w:p>
        </w:tc>
      </w:tr>
      <w:tr w:rsidR="00816980" w:rsidRPr="00C8157A" w14:paraId="276210E2" w14:textId="77777777">
        <w:tc>
          <w:tcPr>
            <w:tcW w:w="704" w:type="dxa"/>
            <w:tcBorders>
              <w:top w:val="nil"/>
              <w:left w:val="nil"/>
              <w:bottom w:val="nil"/>
              <w:right w:val="nil"/>
            </w:tcBorders>
          </w:tcPr>
          <w:p w14:paraId="53B0ABC6"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sz w:val="24"/>
                <w:szCs w:val="24"/>
              </w:rPr>
              <w:t>5.2.</w:t>
            </w:r>
          </w:p>
        </w:tc>
        <w:tc>
          <w:tcPr>
            <w:tcW w:w="7796" w:type="dxa"/>
            <w:tcBorders>
              <w:top w:val="nil"/>
              <w:left w:val="nil"/>
              <w:bottom w:val="nil"/>
              <w:right w:val="nil"/>
            </w:tcBorders>
          </w:tcPr>
          <w:p w14:paraId="3BBAAE23" w14:textId="77777777" w:rsidR="00AE3966" w:rsidRPr="00C8157A" w:rsidRDefault="003514C0" w:rsidP="00FD0B15">
            <w:pPr>
              <w:widowControl w:val="0"/>
              <w:spacing w:after="0" w:line="240" w:lineRule="auto"/>
              <w:ind w:firstLine="22"/>
              <w:rPr>
                <w:rFonts w:ascii="Times New Roman" w:hAnsi="Times New Roman" w:cs="Times New Roman"/>
                <w:sz w:val="24"/>
                <w:szCs w:val="24"/>
              </w:rPr>
            </w:pPr>
            <w:bookmarkStart w:id="2" w:name="_Hlk176872924"/>
            <w:r w:rsidRPr="00C8157A">
              <w:rPr>
                <w:rFonts w:ascii="Times New Roman" w:eastAsia="Calibri" w:hAnsi="Times New Roman" w:cs="Times New Roman"/>
                <w:sz w:val="24"/>
                <w:szCs w:val="24"/>
              </w:rPr>
              <w:t>Įgyvendinimo  priemonės</w:t>
            </w:r>
            <w:bookmarkEnd w:id="2"/>
            <w:r w:rsidRPr="00C8157A">
              <w:rPr>
                <w:rFonts w:ascii="Times New Roman" w:eastAsia="Calibri" w:hAnsi="Times New Roman" w:cs="Times New Roman"/>
                <w:sz w:val="24"/>
                <w:szCs w:val="24"/>
              </w:rPr>
              <w:t xml:space="preserve"> ...................................................................................</w:t>
            </w:r>
          </w:p>
        </w:tc>
        <w:tc>
          <w:tcPr>
            <w:tcW w:w="1134" w:type="dxa"/>
            <w:tcBorders>
              <w:top w:val="nil"/>
              <w:left w:val="nil"/>
              <w:bottom w:val="nil"/>
              <w:right w:val="nil"/>
            </w:tcBorders>
          </w:tcPr>
          <w:p w14:paraId="03B73B14" w14:textId="3353F8AF"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25</w:t>
            </w:r>
          </w:p>
        </w:tc>
      </w:tr>
      <w:tr w:rsidR="00816980" w:rsidRPr="00C8157A" w14:paraId="16FBD6B1" w14:textId="77777777">
        <w:tc>
          <w:tcPr>
            <w:tcW w:w="8500" w:type="dxa"/>
            <w:gridSpan w:val="2"/>
            <w:tcBorders>
              <w:top w:val="nil"/>
              <w:left w:val="nil"/>
              <w:bottom w:val="nil"/>
              <w:right w:val="nil"/>
            </w:tcBorders>
          </w:tcPr>
          <w:p w14:paraId="782E84CA" w14:textId="77777777" w:rsidR="00AE3966" w:rsidRPr="00C8157A" w:rsidRDefault="003514C0" w:rsidP="00FD0B15">
            <w:pPr>
              <w:widowControl w:val="0"/>
              <w:spacing w:after="0" w:line="240" w:lineRule="auto"/>
              <w:ind w:right="-104"/>
              <w:rPr>
                <w:rFonts w:ascii="Times New Roman" w:hAnsi="Times New Roman" w:cs="Times New Roman"/>
                <w:sz w:val="24"/>
                <w:szCs w:val="24"/>
              </w:rPr>
            </w:pPr>
            <w:r w:rsidRPr="00C8157A">
              <w:rPr>
                <w:rFonts w:ascii="Times New Roman" w:eastAsia="Calibri" w:hAnsi="Times New Roman" w:cs="Times New Roman"/>
                <w:b/>
                <w:sz w:val="24"/>
                <w:szCs w:val="24"/>
              </w:rPr>
              <w:t>6 skyrius.</w:t>
            </w:r>
            <w:r w:rsidRPr="00C8157A">
              <w:rPr>
                <w:rFonts w:ascii="Times New Roman" w:eastAsia="Calibri" w:hAnsi="Times New Roman" w:cs="Times New Roman"/>
                <w:sz w:val="24"/>
                <w:szCs w:val="24"/>
              </w:rPr>
              <w:t xml:space="preserve"> </w:t>
            </w:r>
            <w:r w:rsidRPr="00C8157A">
              <w:rPr>
                <w:rFonts w:ascii="Times New Roman" w:eastAsia="Calibri" w:hAnsi="Times New Roman" w:cs="Times New Roman"/>
                <w:b/>
                <w:sz w:val="24"/>
                <w:szCs w:val="24"/>
              </w:rPr>
              <w:t xml:space="preserve">STRATEGIJOS REALIZAVIMO PRIEMONIŲ PROGRAMA </w:t>
            </w:r>
            <w:r w:rsidRPr="00C8157A">
              <w:rPr>
                <w:rFonts w:ascii="Times New Roman" w:eastAsia="Calibri" w:hAnsi="Times New Roman" w:cs="Times New Roman"/>
                <w:sz w:val="24"/>
                <w:szCs w:val="24"/>
              </w:rPr>
              <w:t>.............</w:t>
            </w:r>
          </w:p>
        </w:tc>
        <w:tc>
          <w:tcPr>
            <w:tcW w:w="1134" w:type="dxa"/>
            <w:tcBorders>
              <w:top w:val="nil"/>
              <w:left w:val="nil"/>
              <w:bottom w:val="nil"/>
              <w:right w:val="nil"/>
            </w:tcBorders>
          </w:tcPr>
          <w:p w14:paraId="2BA93FA8" w14:textId="4EF4036E" w:rsidR="00AE3966" w:rsidRPr="00C8157A" w:rsidRDefault="00510F8E"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25</w:t>
            </w:r>
          </w:p>
        </w:tc>
      </w:tr>
      <w:tr w:rsidR="00816980" w:rsidRPr="00C8157A" w14:paraId="024BD10D" w14:textId="77777777">
        <w:tc>
          <w:tcPr>
            <w:tcW w:w="8500" w:type="dxa"/>
            <w:gridSpan w:val="2"/>
            <w:tcBorders>
              <w:top w:val="nil"/>
              <w:left w:val="nil"/>
              <w:bottom w:val="nil"/>
              <w:right w:val="nil"/>
            </w:tcBorders>
          </w:tcPr>
          <w:p w14:paraId="566802CA" w14:textId="77777777" w:rsidR="00AE3966" w:rsidRPr="00C8157A" w:rsidRDefault="003514C0" w:rsidP="00FD0B15">
            <w:pPr>
              <w:widowControl w:val="0"/>
              <w:spacing w:after="0" w:line="240" w:lineRule="auto"/>
              <w:ind w:right="-104"/>
              <w:rPr>
                <w:rFonts w:ascii="Times New Roman" w:eastAsia="Calibri" w:hAnsi="Times New Roman" w:cs="Times New Roman"/>
                <w:b/>
                <w:sz w:val="24"/>
                <w:szCs w:val="24"/>
              </w:rPr>
            </w:pPr>
            <w:r w:rsidRPr="00C8157A">
              <w:rPr>
                <w:rFonts w:ascii="Times New Roman" w:eastAsia="Calibri" w:hAnsi="Times New Roman" w:cs="Times New Roman"/>
                <w:b/>
                <w:sz w:val="24"/>
                <w:szCs w:val="24"/>
              </w:rPr>
              <w:t xml:space="preserve">7 skyrius.  STRATEGIJOS ĮGYVENDINIMO VERTINIMAS </w:t>
            </w:r>
            <w:r w:rsidRPr="00C8157A">
              <w:rPr>
                <w:rFonts w:ascii="Times New Roman" w:eastAsia="Calibri" w:hAnsi="Times New Roman" w:cs="Times New Roman"/>
                <w:sz w:val="24"/>
                <w:szCs w:val="24"/>
              </w:rPr>
              <w:t>................................</w:t>
            </w:r>
          </w:p>
        </w:tc>
        <w:tc>
          <w:tcPr>
            <w:tcW w:w="1134" w:type="dxa"/>
            <w:tcBorders>
              <w:top w:val="nil"/>
              <w:left w:val="nil"/>
              <w:bottom w:val="nil"/>
              <w:right w:val="nil"/>
            </w:tcBorders>
          </w:tcPr>
          <w:p w14:paraId="6F3FEBF4" w14:textId="161BED85" w:rsidR="00AE3966" w:rsidRPr="00C8157A" w:rsidRDefault="00510F8E" w:rsidP="00FD0B1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r>
    </w:tbl>
    <w:p w14:paraId="6DE62902" w14:textId="77777777" w:rsidR="00AE3966" w:rsidRPr="00C8157A" w:rsidRDefault="00AE3966" w:rsidP="00FD0B15">
      <w:pPr>
        <w:spacing w:after="0" w:line="240" w:lineRule="auto"/>
        <w:jc w:val="center"/>
        <w:rPr>
          <w:rFonts w:ascii="Times New Roman" w:hAnsi="Times New Roman" w:cs="Times New Roman"/>
          <w:sz w:val="24"/>
          <w:szCs w:val="24"/>
        </w:rPr>
      </w:pPr>
    </w:p>
    <w:p w14:paraId="5A60F382" w14:textId="77777777" w:rsidR="00C35809" w:rsidRDefault="00C35809" w:rsidP="00FD0B15">
      <w:pPr>
        <w:spacing w:after="0" w:line="240" w:lineRule="auto"/>
        <w:jc w:val="center"/>
        <w:rPr>
          <w:rFonts w:ascii="Times New Roman" w:hAnsi="Times New Roman" w:cs="Times New Roman"/>
          <w:b/>
          <w:sz w:val="24"/>
          <w:szCs w:val="24"/>
        </w:rPr>
      </w:pPr>
    </w:p>
    <w:p w14:paraId="189BCDBB" w14:textId="77777777" w:rsidR="00C35809" w:rsidRDefault="00C35809" w:rsidP="00FD0B15">
      <w:pPr>
        <w:spacing w:after="0" w:line="240" w:lineRule="auto"/>
        <w:jc w:val="center"/>
        <w:rPr>
          <w:rFonts w:ascii="Times New Roman" w:hAnsi="Times New Roman" w:cs="Times New Roman"/>
          <w:b/>
          <w:sz w:val="24"/>
          <w:szCs w:val="24"/>
        </w:rPr>
      </w:pPr>
    </w:p>
    <w:p w14:paraId="514129D9" w14:textId="77777777" w:rsidR="00C35809" w:rsidRDefault="00C35809" w:rsidP="00FD0B15">
      <w:pPr>
        <w:spacing w:after="0" w:line="240" w:lineRule="auto"/>
        <w:jc w:val="center"/>
        <w:rPr>
          <w:rFonts w:ascii="Times New Roman" w:hAnsi="Times New Roman" w:cs="Times New Roman"/>
          <w:b/>
          <w:sz w:val="24"/>
          <w:szCs w:val="24"/>
        </w:rPr>
      </w:pPr>
    </w:p>
    <w:p w14:paraId="373D158D" w14:textId="77777777" w:rsidR="00C35809" w:rsidRDefault="00C35809" w:rsidP="00FD0B15">
      <w:pPr>
        <w:spacing w:after="0" w:line="240" w:lineRule="auto"/>
        <w:jc w:val="center"/>
        <w:rPr>
          <w:rFonts w:ascii="Times New Roman" w:hAnsi="Times New Roman" w:cs="Times New Roman"/>
          <w:b/>
          <w:sz w:val="24"/>
          <w:szCs w:val="24"/>
        </w:rPr>
      </w:pPr>
    </w:p>
    <w:p w14:paraId="2281F61C" w14:textId="77777777" w:rsidR="00C35809" w:rsidRDefault="00C35809" w:rsidP="00FD0B15">
      <w:pPr>
        <w:spacing w:after="0" w:line="240" w:lineRule="auto"/>
        <w:jc w:val="center"/>
        <w:rPr>
          <w:rFonts w:ascii="Times New Roman" w:hAnsi="Times New Roman" w:cs="Times New Roman"/>
          <w:b/>
          <w:sz w:val="24"/>
          <w:szCs w:val="24"/>
        </w:rPr>
      </w:pPr>
    </w:p>
    <w:p w14:paraId="098FAAB8" w14:textId="77777777" w:rsidR="00C35809" w:rsidRDefault="00C35809" w:rsidP="00FD0B15">
      <w:pPr>
        <w:spacing w:after="0" w:line="240" w:lineRule="auto"/>
        <w:jc w:val="center"/>
        <w:rPr>
          <w:rFonts w:ascii="Times New Roman" w:hAnsi="Times New Roman" w:cs="Times New Roman"/>
          <w:b/>
          <w:sz w:val="24"/>
          <w:szCs w:val="24"/>
        </w:rPr>
      </w:pPr>
    </w:p>
    <w:p w14:paraId="5A928D4A" w14:textId="77777777" w:rsidR="00C35809" w:rsidRDefault="00C35809" w:rsidP="00FD0B15">
      <w:pPr>
        <w:spacing w:after="0" w:line="240" w:lineRule="auto"/>
        <w:jc w:val="center"/>
        <w:rPr>
          <w:rFonts w:ascii="Times New Roman" w:hAnsi="Times New Roman" w:cs="Times New Roman"/>
          <w:b/>
          <w:sz w:val="24"/>
          <w:szCs w:val="24"/>
        </w:rPr>
      </w:pPr>
    </w:p>
    <w:p w14:paraId="0384A5CC" w14:textId="77777777" w:rsidR="00C35809" w:rsidRDefault="00C35809" w:rsidP="00FD0B15">
      <w:pPr>
        <w:spacing w:after="0" w:line="240" w:lineRule="auto"/>
        <w:jc w:val="center"/>
        <w:rPr>
          <w:rFonts w:ascii="Times New Roman" w:hAnsi="Times New Roman" w:cs="Times New Roman"/>
          <w:b/>
          <w:sz w:val="24"/>
          <w:szCs w:val="24"/>
        </w:rPr>
      </w:pPr>
    </w:p>
    <w:p w14:paraId="2FD10408" w14:textId="77777777" w:rsidR="00C35809" w:rsidRDefault="00C35809" w:rsidP="00FD0B15">
      <w:pPr>
        <w:spacing w:after="0" w:line="240" w:lineRule="auto"/>
        <w:jc w:val="center"/>
        <w:rPr>
          <w:rFonts w:ascii="Times New Roman" w:hAnsi="Times New Roman" w:cs="Times New Roman"/>
          <w:b/>
          <w:sz w:val="24"/>
          <w:szCs w:val="24"/>
        </w:rPr>
      </w:pPr>
    </w:p>
    <w:p w14:paraId="5913D3FA" w14:textId="77777777" w:rsidR="00C35809" w:rsidRDefault="00C35809" w:rsidP="00FD0B15">
      <w:pPr>
        <w:spacing w:after="0" w:line="240" w:lineRule="auto"/>
        <w:jc w:val="center"/>
        <w:rPr>
          <w:rFonts w:ascii="Times New Roman" w:hAnsi="Times New Roman" w:cs="Times New Roman"/>
          <w:b/>
          <w:sz w:val="24"/>
          <w:szCs w:val="24"/>
        </w:rPr>
      </w:pPr>
    </w:p>
    <w:p w14:paraId="74996C0B" w14:textId="77777777" w:rsidR="00C35809" w:rsidRDefault="00C35809" w:rsidP="00FD0B15">
      <w:pPr>
        <w:spacing w:after="0" w:line="240" w:lineRule="auto"/>
        <w:jc w:val="center"/>
        <w:rPr>
          <w:rFonts w:ascii="Times New Roman" w:hAnsi="Times New Roman" w:cs="Times New Roman"/>
          <w:b/>
          <w:sz w:val="24"/>
          <w:szCs w:val="24"/>
        </w:rPr>
      </w:pPr>
    </w:p>
    <w:p w14:paraId="02702284" w14:textId="77777777" w:rsidR="00C35809" w:rsidRDefault="00C35809" w:rsidP="00FD0B15">
      <w:pPr>
        <w:spacing w:after="0" w:line="240" w:lineRule="auto"/>
        <w:jc w:val="center"/>
        <w:rPr>
          <w:rFonts w:ascii="Times New Roman" w:hAnsi="Times New Roman" w:cs="Times New Roman"/>
          <w:b/>
          <w:sz w:val="24"/>
          <w:szCs w:val="24"/>
        </w:rPr>
      </w:pPr>
    </w:p>
    <w:p w14:paraId="174375B0" w14:textId="77777777" w:rsidR="002A0387" w:rsidRDefault="002A0387" w:rsidP="002A0387">
      <w:pPr>
        <w:spacing w:after="0" w:line="240" w:lineRule="auto"/>
        <w:rPr>
          <w:rFonts w:ascii="Times New Roman" w:hAnsi="Times New Roman" w:cs="Times New Roman"/>
          <w:b/>
          <w:sz w:val="24"/>
          <w:szCs w:val="24"/>
        </w:rPr>
      </w:pPr>
    </w:p>
    <w:p w14:paraId="31C028A4" w14:textId="71BDBE89" w:rsidR="00AE3966" w:rsidRDefault="003514C0" w:rsidP="002A03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ĮVADAS</w:t>
      </w:r>
    </w:p>
    <w:p w14:paraId="33E3D93F" w14:textId="77777777" w:rsidR="00AE3966" w:rsidRDefault="00AE3966" w:rsidP="00FD0B15">
      <w:pPr>
        <w:spacing w:after="0" w:line="240" w:lineRule="auto"/>
        <w:jc w:val="center"/>
        <w:rPr>
          <w:rFonts w:ascii="Times New Roman" w:hAnsi="Times New Roman" w:cs="Times New Roman"/>
          <w:sz w:val="24"/>
          <w:szCs w:val="24"/>
        </w:rPr>
      </w:pPr>
    </w:p>
    <w:p w14:paraId="47120C2B" w14:textId="7B0AE7BF" w:rsidR="00AE3966" w:rsidRPr="00E5060D" w:rsidRDefault="003514C0" w:rsidP="00FD0B1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Viešoji įstaiga Kėdainių pirminės sveikatos priežiūros centras, adresas Budrio g. 5, Kėdainiai, </w:t>
      </w:r>
      <w:r w:rsidRPr="00E5060D">
        <w:rPr>
          <w:rFonts w:ascii="Times New Roman" w:hAnsi="Times New Roman" w:cs="Times New Roman"/>
          <w:sz w:val="24"/>
          <w:szCs w:val="24"/>
        </w:rPr>
        <w:t xml:space="preserve">yra pelno nesiekiantis ribotos civilinės atsakomybės viešasis juridinis asmuo, turintis ūkinį, finansinį, organizacinį ir teisinį savarankiškumą, savo spaudą, sąskaitas bankuose. Viešoji įstaiga Kėdainių pirminės sveikatos priežiūros centras savo veikloje vadovaujasi  įstatais, Civiliniu kodeksu, Sveikatos priežiūros įstaigų </w:t>
      </w:r>
      <w:r w:rsidRPr="00E5060D">
        <w:rPr>
          <w:rFonts w:ascii="Times New Roman" w:hAnsi="Times New Roman" w:cs="Times New Roman"/>
          <w:color w:val="111111"/>
          <w:sz w:val="24"/>
          <w:szCs w:val="24"/>
        </w:rPr>
        <w:t>įstatymu</w:t>
      </w:r>
      <w:r w:rsidRPr="00E5060D">
        <w:rPr>
          <w:rFonts w:ascii="Times New Roman" w:hAnsi="Times New Roman" w:cs="Times New Roman"/>
          <w:sz w:val="24"/>
          <w:szCs w:val="24"/>
        </w:rPr>
        <w:t>, Viešųjų įstaigų įstatymu,  kitais įstatymais bei teisės aktais.</w:t>
      </w:r>
    </w:p>
    <w:p w14:paraId="1A69B600" w14:textId="77777777" w:rsidR="00AE3966" w:rsidRPr="00E5060D" w:rsidRDefault="003514C0" w:rsidP="00FD0B15">
      <w:pPr>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 xml:space="preserve">Viešosios įstaigos Kėdainių pirminės sveikatos priežiūros centro steigėjas – Kėdainių rajono savivaldybės taryba. </w:t>
      </w:r>
    </w:p>
    <w:p w14:paraId="6477D273" w14:textId="77777777" w:rsidR="00AE3966" w:rsidRDefault="003514C0" w:rsidP="00FD0B15">
      <w:pPr>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 xml:space="preserve">Viešoji įstaiga Kėdainių pirminės sveikatos priežiūros centras teikia pirminės asmens sveikatos priežiūros (šeimos medicinos, pirminės psichikos sveikatos priežiūros, odontologinės priežiūros), II lygio vaikų ligų gydytojo, II lygio vidaus ligų gydytojo, II lygio gydytojo chirurgo, psichiatrijos dienos stacionaro ir slaugytojo </w:t>
      </w:r>
      <w:proofErr w:type="spellStart"/>
      <w:r w:rsidRPr="00E5060D">
        <w:rPr>
          <w:rFonts w:ascii="Times New Roman" w:hAnsi="Times New Roman" w:cs="Times New Roman"/>
          <w:sz w:val="24"/>
          <w:szCs w:val="24"/>
        </w:rPr>
        <w:t>diabetologo</w:t>
      </w:r>
      <w:proofErr w:type="spellEnd"/>
      <w:r w:rsidRPr="00E5060D">
        <w:rPr>
          <w:rFonts w:ascii="Times New Roman" w:hAnsi="Times New Roman" w:cs="Times New Roman"/>
          <w:sz w:val="24"/>
          <w:szCs w:val="24"/>
        </w:rPr>
        <w:t xml:space="preserve"> paslaugas, nurodytas licencijoje Nr. 353, išduotoje 1999-05-19, Valstybinės akreditavimo sveikatos priežiūros veiklai tarnybos prie Sveikatos apsaugos ministerijos (su vėlesniais patikslinimais). Viešoji įstaiga Kėdainių pirminės sveikatos priežiūros centras (toliau – Centras) yra akredituota šeimos medicinos paslaugai. Įstaigos akreditavimo pažymėjimas Nr. J24-68 išduotas Valstybinės akreditavimo sveikatos priežiūros veiklai tarnybos prie Sveikatos apsaugos ministerijos 2024 m. kovo 29 d.</w:t>
      </w:r>
      <w:r>
        <w:rPr>
          <w:rFonts w:ascii="Times New Roman" w:hAnsi="Times New Roman" w:cs="Times New Roman"/>
          <w:sz w:val="24"/>
          <w:szCs w:val="24"/>
        </w:rPr>
        <w:t xml:space="preserve"> </w:t>
      </w:r>
    </w:p>
    <w:p w14:paraId="63D1654F" w14:textId="0CCA6C98" w:rsidR="00AE3966" w:rsidRDefault="003514C0" w:rsidP="00FD0B15">
      <w:pPr>
        <w:spacing w:after="0" w:line="240" w:lineRule="auto"/>
        <w:ind w:firstLine="851"/>
        <w:jc w:val="both"/>
        <w:rPr>
          <w:rFonts w:ascii="Times New Roman" w:hAnsi="Times New Roman" w:cs="Times New Roman"/>
          <w:sz w:val="24"/>
          <w:szCs w:val="24"/>
        </w:rPr>
      </w:pPr>
      <w:r w:rsidRPr="006A6B20">
        <w:rPr>
          <w:rFonts w:ascii="Times New Roman" w:hAnsi="Times New Roman" w:cs="Times New Roman"/>
          <w:sz w:val="24"/>
          <w:szCs w:val="24"/>
        </w:rPr>
        <w:t xml:space="preserve">Viešosios įstaigos Kėdainių pirminės sveikatos priežiūros centro </w:t>
      </w:r>
      <w:r w:rsidR="00E233F9" w:rsidRPr="006A6B20">
        <w:rPr>
          <w:rFonts w:ascii="Times New Roman" w:hAnsi="Times New Roman" w:cs="Times New Roman"/>
          <w:sz w:val="24"/>
          <w:szCs w:val="24"/>
        </w:rPr>
        <w:t xml:space="preserve">2025−2029 m. </w:t>
      </w:r>
      <w:r w:rsidRPr="006A6B20">
        <w:rPr>
          <w:rFonts w:ascii="Times New Roman" w:hAnsi="Times New Roman" w:cs="Times New Roman"/>
          <w:sz w:val="24"/>
          <w:szCs w:val="24"/>
        </w:rPr>
        <w:t xml:space="preserve">veiklos strategija – detalus įstaigos veiklos planavimo dokumentas, kuriame, atsižvelgiant į situacijos </w:t>
      </w:r>
      <w:r w:rsidR="006A6B20">
        <w:rPr>
          <w:rFonts w:ascii="Times New Roman" w:hAnsi="Times New Roman" w:cs="Times New Roman"/>
          <w:sz w:val="24"/>
          <w:szCs w:val="24"/>
        </w:rPr>
        <w:t xml:space="preserve">analizę, suformuluoti </w:t>
      </w:r>
      <w:r>
        <w:rPr>
          <w:rFonts w:ascii="Times New Roman" w:hAnsi="Times New Roman" w:cs="Times New Roman"/>
          <w:sz w:val="24"/>
          <w:szCs w:val="24"/>
        </w:rPr>
        <w:t xml:space="preserve">įstaigos strateginiai tikslai, uždaviniai ir priemonės, planuojami pasiekimai ir numatomas finansavimo poreikis joms įgyvendinti. </w:t>
      </w:r>
    </w:p>
    <w:p w14:paraId="7328783D" w14:textId="4D8AB8E5" w:rsidR="00AE3966" w:rsidRDefault="003514C0" w:rsidP="00FD0B15">
      <w:pPr>
        <w:spacing w:after="0" w:line="240" w:lineRule="auto"/>
        <w:ind w:firstLine="851"/>
        <w:jc w:val="both"/>
        <w:rPr>
          <w:rFonts w:ascii="Times New Roman" w:hAnsi="Times New Roman" w:cs="Times New Roman"/>
          <w:sz w:val="24"/>
          <w:szCs w:val="24"/>
        </w:rPr>
      </w:pPr>
      <w:bookmarkStart w:id="3" w:name="_Hlk176959441"/>
      <w:r>
        <w:rPr>
          <w:rFonts w:ascii="Times New Roman" w:hAnsi="Times New Roman" w:cs="Times New Roman"/>
          <w:sz w:val="24"/>
          <w:szCs w:val="24"/>
        </w:rPr>
        <w:t xml:space="preserve">Viešosios įstaigos Kėdainių pirminės sveikatos priežiūros centro </w:t>
      </w:r>
      <w:r w:rsidR="00E233F9" w:rsidRPr="00E233F9">
        <w:rPr>
          <w:rFonts w:ascii="Times New Roman" w:hAnsi="Times New Roman" w:cs="Times New Roman"/>
          <w:sz w:val="24"/>
          <w:szCs w:val="24"/>
        </w:rPr>
        <w:t xml:space="preserve">2025−2029 m. </w:t>
      </w:r>
      <w:r>
        <w:rPr>
          <w:rFonts w:ascii="Times New Roman" w:hAnsi="Times New Roman" w:cs="Times New Roman"/>
          <w:sz w:val="24"/>
          <w:szCs w:val="24"/>
        </w:rPr>
        <w:t xml:space="preserve">veiklos strategija </w:t>
      </w:r>
      <w:bookmarkEnd w:id="3"/>
      <w:r>
        <w:rPr>
          <w:rFonts w:ascii="Times New Roman" w:hAnsi="Times New Roman" w:cs="Times New Roman"/>
          <w:sz w:val="24"/>
          <w:szCs w:val="24"/>
        </w:rPr>
        <w:t>parengta siekiant efektyviai panaudoti turimus ir planuojamus gauti finansinius, materialiuosius ir žmogiškuosius išteklius misijai ir vizijai vykdyti, užsibrėžtiems tikslams pasiekti, atlikti veiklos stebėseną ir atsiskaitymą už rezultatus.</w:t>
      </w:r>
    </w:p>
    <w:p w14:paraId="7299B59E" w14:textId="77777777" w:rsidR="00AE3966" w:rsidRDefault="00AE3966" w:rsidP="00FD0B15">
      <w:pPr>
        <w:spacing w:after="0" w:line="240" w:lineRule="auto"/>
        <w:ind w:firstLine="851"/>
        <w:jc w:val="both"/>
        <w:rPr>
          <w:rFonts w:ascii="Times New Roman" w:hAnsi="Times New Roman" w:cs="Times New Roman"/>
          <w:sz w:val="24"/>
          <w:szCs w:val="24"/>
        </w:rPr>
      </w:pPr>
    </w:p>
    <w:p w14:paraId="08BC32B9" w14:textId="77777777" w:rsidR="00AE3966" w:rsidRDefault="00AE3966" w:rsidP="00FD0B15">
      <w:pPr>
        <w:spacing w:after="0" w:line="240" w:lineRule="auto"/>
        <w:ind w:firstLine="851"/>
        <w:jc w:val="both"/>
        <w:rPr>
          <w:rFonts w:ascii="Times New Roman" w:hAnsi="Times New Roman" w:cs="Times New Roman"/>
          <w:sz w:val="24"/>
          <w:szCs w:val="24"/>
        </w:rPr>
      </w:pPr>
    </w:p>
    <w:p w14:paraId="36F29DE0" w14:textId="77777777" w:rsidR="00AE3966" w:rsidRDefault="003514C0" w:rsidP="00FD0B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 SKYRIUS</w:t>
      </w:r>
    </w:p>
    <w:p w14:paraId="149F7CD5" w14:textId="77777777" w:rsidR="00AE3966" w:rsidRDefault="003514C0" w:rsidP="00FD0B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IŠORINĖS APLINKOS ANALIZĖ</w:t>
      </w:r>
    </w:p>
    <w:p w14:paraId="4584C4C8" w14:textId="77777777" w:rsidR="00AE3966" w:rsidRDefault="00AE3966" w:rsidP="00FD0B15">
      <w:pPr>
        <w:spacing w:after="0" w:line="240" w:lineRule="auto"/>
        <w:jc w:val="center"/>
        <w:rPr>
          <w:rFonts w:ascii="Times New Roman" w:hAnsi="Times New Roman" w:cs="Times New Roman"/>
          <w:b/>
          <w:sz w:val="24"/>
          <w:szCs w:val="24"/>
        </w:rPr>
      </w:pPr>
    </w:p>
    <w:p w14:paraId="117DF87D" w14:textId="77777777" w:rsidR="00AE3966" w:rsidRDefault="003514C0" w:rsidP="00FD0B15">
      <w:pPr>
        <w:pStyle w:val="Sraopastraipa"/>
        <w:numPr>
          <w:ilvl w:val="1"/>
          <w:numId w:val="1"/>
        </w:numPr>
        <w:tabs>
          <w:tab w:val="left" w:pos="1418"/>
        </w:tabs>
        <w:spacing w:after="0" w:line="240" w:lineRule="auto"/>
        <w:ind w:left="851" w:firstLine="0"/>
        <w:jc w:val="both"/>
        <w:rPr>
          <w:rFonts w:ascii="Times New Roman" w:hAnsi="Times New Roman" w:cs="Times New Roman"/>
          <w:b/>
          <w:sz w:val="24"/>
          <w:szCs w:val="24"/>
        </w:rPr>
      </w:pPr>
      <w:r>
        <w:rPr>
          <w:rFonts w:ascii="Times New Roman" w:hAnsi="Times New Roman" w:cs="Times New Roman"/>
          <w:b/>
          <w:sz w:val="24"/>
          <w:szCs w:val="24"/>
        </w:rPr>
        <w:t>Teisiniai veiksniai</w:t>
      </w:r>
    </w:p>
    <w:p w14:paraId="28B27FFF" w14:textId="77777777" w:rsidR="00AE3966" w:rsidRDefault="003514C0" w:rsidP="00FD0B1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Situacija sveikatos apsaugos srityje yra nuolat kintanti. Pokyčius pagrinde lemia senėjanti visuomenė, didėjantys pacientų poreikiai, sparčiai besivystančios sveikatos technologijos, ekonominė ir socialinė šalies situacija. </w:t>
      </w:r>
    </w:p>
    <w:p w14:paraId="62E51008" w14:textId="4CCACCBC" w:rsidR="00AE3966" w:rsidRPr="00E5060D" w:rsidRDefault="00555391" w:rsidP="00FD0B15">
      <w:pPr>
        <w:spacing w:after="0" w:line="240" w:lineRule="auto"/>
        <w:ind w:firstLine="851"/>
        <w:jc w:val="both"/>
        <w:rPr>
          <w:rFonts w:ascii="Times New Roman" w:hAnsi="Times New Roman" w:cs="Times New Roman"/>
          <w:sz w:val="24"/>
          <w:szCs w:val="24"/>
        </w:rPr>
      </w:pPr>
      <w:r w:rsidRPr="00555391">
        <w:rPr>
          <w:rFonts w:ascii="Times New Roman" w:hAnsi="Times New Roman" w:cs="Times New Roman"/>
          <w:color w:val="000000"/>
          <w:sz w:val="24"/>
          <w:szCs w:val="24"/>
        </w:rPr>
        <w:t xml:space="preserve">Viešosios įstaigos Kėdainių pirminės sveikatos priežiūros centras (toliau – </w:t>
      </w:r>
      <w:r w:rsidR="003514C0" w:rsidRPr="00555391">
        <w:rPr>
          <w:rFonts w:ascii="Times New Roman" w:hAnsi="Times New Roman" w:cs="Times New Roman"/>
          <w:color w:val="000000"/>
          <w:sz w:val="24"/>
          <w:szCs w:val="24"/>
        </w:rPr>
        <w:t>Centras</w:t>
      </w:r>
      <w:r w:rsidRPr="00555391">
        <w:rPr>
          <w:rFonts w:ascii="Times New Roman" w:hAnsi="Times New Roman" w:cs="Times New Roman"/>
          <w:color w:val="000000"/>
          <w:sz w:val="24"/>
          <w:szCs w:val="24"/>
        </w:rPr>
        <w:t>)</w:t>
      </w:r>
      <w:r w:rsidR="003514C0">
        <w:rPr>
          <w:rFonts w:ascii="Times New Roman" w:hAnsi="Times New Roman" w:cs="Times New Roman"/>
          <w:color w:val="000000"/>
          <w:sz w:val="24"/>
          <w:szCs w:val="24"/>
        </w:rPr>
        <w:t xml:space="preserve">, vykdydamas savo veiklą vadovaujasi: </w:t>
      </w:r>
      <w:r w:rsidR="003514C0">
        <w:rPr>
          <w:rFonts w:ascii="Times New Roman" w:hAnsi="Times New Roman" w:cs="Times New Roman"/>
          <w:sz w:val="24"/>
          <w:szCs w:val="24"/>
        </w:rPr>
        <w:t xml:space="preserve">Lietuvos Respublikos sveikatos sistemos įstatymu, Lietuvos Respublikos sveikatos </w:t>
      </w:r>
      <w:r w:rsidR="003514C0" w:rsidRPr="00E5060D">
        <w:rPr>
          <w:rFonts w:ascii="Times New Roman" w:hAnsi="Times New Roman" w:cs="Times New Roman"/>
          <w:sz w:val="24"/>
          <w:szCs w:val="24"/>
        </w:rPr>
        <w:t>priežiūros įstaigų įstatymu, Lietuvos Respublikos viešųjų įstaigų įstatymu, Lietuvos Respublikos sveikatos draudimo įstatymu, Lietuvos Respublikos pacientų teisių ir žalos sveikatai atlyginimo įstatymu, Lietuvos Respublikos viešojo administravimo</w:t>
      </w:r>
      <w:r w:rsidR="003514C0" w:rsidRPr="00555391">
        <w:rPr>
          <w:rFonts w:ascii="Times New Roman" w:hAnsi="Times New Roman" w:cs="Times New Roman"/>
          <w:sz w:val="24"/>
          <w:szCs w:val="24"/>
        </w:rPr>
        <w:t xml:space="preserve"> </w:t>
      </w:r>
      <w:r w:rsidR="003514C0" w:rsidRPr="00E5060D">
        <w:rPr>
          <w:rFonts w:ascii="Times New Roman" w:hAnsi="Times New Roman" w:cs="Times New Roman"/>
          <w:sz w:val="24"/>
          <w:szCs w:val="24"/>
        </w:rPr>
        <w:t xml:space="preserve">įstatymu, Lietuvos Respublikos sveikatos apsaugos ministro 2005 m. gruodžio 5 d. įsakymu Nr. V-943 „Dėl </w:t>
      </w:r>
      <w:r w:rsidR="00974334">
        <w:rPr>
          <w:rFonts w:ascii="Times New Roman" w:hAnsi="Times New Roman" w:cs="Times New Roman"/>
          <w:sz w:val="24"/>
          <w:szCs w:val="24"/>
        </w:rPr>
        <w:t>p</w:t>
      </w:r>
      <w:r w:rsidR="003514C0" w:rsidRPr="00E5060D">
        <w:rPr>
          <w:rFonts w:ascii="Times New Roman" w:hAnsi="Times New Roman" w:cs="Times New Roman"/>
          <w:sz w:val="24"/>
          <w:szCs w:val="24"/>
        </w:rPr>
        <w:t>irminės ambulatorinės asmens sveikatos priežiūros paslaugų teikimo organizavimo ir šių paslaugų išlaidų apmokėjimo tvarkos aprašo patvirtinimo“, Lietuvos Respublikos sveikatos apsaugos ministro 2017 m. lap</w:t>
      </w:r>
      <w:r w:rsidR="00974334">
        <w:rPr>
          <w:rFonts w:ascii="Times New Roman" w:hAnsi="Times New Roman" w:cs="Times New Roman"/>
          <w:sz w:val="24"/>
          <w:szCs w:val="24"/>
        </w:rPr>
        <w:t>kričio 15 d. įsakymu Nr. V-1292</w:t>
      </w:r>
      <w:r w:rsidR="003514C0" w:rsidRPr="00E5060D">
        <w:rPr>
          <w:rFonts w:ascii="Times New Roman" w:hAnsi="Times New Roman" w:cs="Times New Roman"/>
          <w:sz w:val="24"/>
          <w:szCs w:val="24"/>
        </w:rPr>
        <w:t xml:space="preserve"> „Dėl Asmens sveikatos priežiūros paslaugų kokybės gerinimo programos patvirtinimo“, Lietuvos Respublikos Seimo 2014 m. birž</w:t>
      </w:r>
      <w:r w:rsidR="00974334">
        <w:rPr>
          <w:rFonts w:ascii="Times New Roman" w:hAnsi="Times New Roman" w:cs="Times New Roman"/>
          <w:sz w:val="24"/>
          <w:szCs w:val="24"/>
        </w:rPr>
        <w:t>elio 26 d. nutarimu Nr. XII-964</w:t>
      </w:r>
      <w:r w:rsidR="003514C0" w:rsidRPr="00E5060D">
        <w:rPr>
          <w:rFonts w:ascii="Times New Roman" w:hAnsi="Times New Roman" w:cs="Times New Roman"/>
          <w:sz w:val="24"/>
          <w:szCs w:val="24"/>
        </w:rPr>
        <w:t xml:space="preserve"> „Dėl Lietuvos sveikatos 2014–2025 metų strategijos patvirtinimo“.</w:t>
      </w:r>
    </w:p>
    <w:p w14:paraId="08A4FE2B" w14:textId="77777777" w:rsidR="00AE3966" w:rsidRPr="00E5060D" w:rsidRDefault="003514C0" w:rsidP="00FD0B15">
      <w:pPr>
        <w:spacing w:after="0" w:line="240" w:lineRule="auto"/>
        <w:ind w:firstLine="851"/>
        <w:jc w:val="both"/>
      </w:pPr>
      <w:r w:rsidRPr="00E5060D">
        <w:rPr>
          <w:rFonts w:ascii="Times New Roman" w:hAnsi="Times New Roman" w:cs="Times New Roman"/>
          <w:sz w:val="24"/>
          <w:szCs w:val="24"/>
        </w:rPr>
        <w:t xml:space="preserve">Pagrindinis vidinės teisinės bazės dokumentas, reglamentuojantis Centro veiklos principus, yra įstatai, patvirtinti Kėdainių rajono savivaldybės mero potvarkiu. </w:t>
      </w:r>
    </w:p>
    <w:p w14:paraId="3CB76361" w14:textId="77777777" w:rsidR="00AE3966" w:rsidRPr="00E5060D" w:rsidRDefault="003514C0" w:rsidP="00FD0B15">
      <w:pPr>
        <w:spacing w:after="0" w:line="240" w:lineRule="auto"/>
        <w:ind w:firstLine="851"/>
        <w:jc w:val="both"/>
      </w:pPr>
      <w:r w:rsidRPr="00E5060D">
        <w:rPr>
          <w:rFonts w:ascii="Times New Roman" w:hAnsi="Times New Roman" w:cs="Times New Roman"/>
          <w:sz w:val="24"/>
          <w:szCs w:val="24"/>
        </w:rPr>
        <w:t xml:space="preserve">Vadovaujantis Lietuvos Respublikos vietos savivaldos įstatymu, viena iš savarankiškųjų savivaldybės funkcijų yra pirminė asmens ir visuomenės sveikatos priežiūra, kurią savivaldybė organizuoja ir yra atsakinga už pirminės asmens sveikatos priežiūros paslaugas gyventojams. </w:t>
      </w:r>
    </w:p>
    <w:p w14:paraId="626C5D13" w14:textId="77777777" w:rsidR="00AE3966" w:rsidRDefault="003514C0" w:rsidP="00FD0B15">
      <w:pPr>
        <w:spacing w:after="0" w:line="240" w:lineRule="auto"/>
        <w:ind w:firstLine="851"/>
        <w:jc w:val="both"/>
        <w:rPr>
          <w:color w:val="000000"/>
        </w:rPr>
      </w:pPr>
      <w:r w:rsidRPr="00E5060D">
        <w:rPr>
          <w:rFonts w:ascii="Times New Roman" w:hAnsi="Times New Roman" w:cs="Times New Roman"/>
          <w:sz w:val="24"/>
          <w:szCs w:val="24"/>
        </w:rPr>
        <w:lastRenderedPageBreak/>
        <w:t>Sveikatos apsaugos strateginiuose dokumentuose nubrėžiamos pagrindinės kryptys įtakojant Lietuvos gyventojų sveikatos išsaugojimą ir stiprinimą – užtikrinti kokybišką</w:t>
      </w:r>
      <w:r>
        <w:rPr>
          <w:rFonts w:ascii="Times New Roman" w:hAnsi="Times New Roman" w:cs="Times New Roman"/>
          <w:color w:val="000000"/>
          <w:sz w:val="24"/>
          <w:szCs w:val="24"/>
        </w:rPr>
        <w:t>, inovatyvią, efektyvią orientuotą į gyventojų poreikius sveikatos priežiūrą, ypatingą dėmesį skiriant ligų profilaktikai bei ankstyvai diagnostikai, plėtojant ambulatorines paslaugas, didinant sveikatos sistemos atsparumą grėsmėms.</w:t>
      </w:r>
    </w:p>
    <w:p w14:paraId="723B7DC3" w14:textId="0B074126" w:rsidR="00AE3966" w:rsidRPr="00E5060D" w:rsidRDefault="00974334" w:rsidP="00FD0B15">
      <w:pPr>
        <w:spacing w:after="0" w:line="240" w:lineRule="auto"/>
        <w:ind w:firstLine="851"/>
        <w:jc w:val="both"/>
        <w:rPr>
          <w:b/>
          <w:bCs/>
        </w:rPr>
      </w:pPr>
      <w:r>
        <w:rPr>
          <w:rFonts w:ascii="Times New Roman" w:hAnsi="Times New Roman" w:cs="Times New Roman"/>
          <w:b/>
          <w:bCs/>
          <w:sz w:val="24"/>
          <w:szCs w:val="24"/>
        </w:rPr>
        <w:t>Centro strategijoje atliepiami</w:t>
      </w:r>
      <w:r w:rsidR="003514C0" w:rsidRPr="00E5060D">
        <w:rPr>
          <w:rFonts w:ascii="Times New Roman" w:hAnsi="Times New Roman" w:cs="Times New Roman"/>
          <w:b/>
          <w:bCs/>
          <w:sz w:val="24"/>
          <w:szCs w:val="24"/>
        </w:rPr>
        <w:t xml:space="preserve"> tikslai ir uždaviniai, </w:t>
      </w:r>
      <w:r w:rsidR="00816980" w:rsidRPr="00816980">
        <w:rPr>
          <w:rFonts w:ascii="Times New Roman" w:hAnsi="Times New Roman" w:cs="Times New Roman"/>
          <w:b/>
          <w:bCs/>
          <w:sz w:val="24"/>
          <w:szCs w:val="24"/>
        </w:rPr>
        <w:t>suform</w:t>
      </w:r>
      <w:r w:rsidR="003514C0" w:rsidRPr="00816980">
        <w:rPr>
          <w:rFonts w:ascii="Times New Roman" w:hAnsi="Times New Roman" w:cs="Times New Roman"/>
          <w:b/>
          <w:bCs/>
          <w:sz w:val="24"/>
          <w:szCs w:val="24"/>
        </w:rPr>
        <w:t xml:space="preserve">uoti </w:t>
      </w:r>
      <w:r w:rsidR="003514C0" w:rsidRPr="00E5060D">
        <w:rPr>
          <w:rFonts w:ascii="Times New Roman" w:hAnsi="Times New Roman" w:cs="Times New Roman"/>
          <w:b/>
          <w:bCs/>
          <w:sz w:val="24"/>
          <w:szCs w:val="24"/>
        </w:rPr>
        <w:t>šiuose dokumentuose:</w:t>
      </w:r>
    </w:p>
    <w:p w14:paraId="6F549633" w14:textId="77777777" w:rsidR="00AE3966" w:rsidRPr="00E5060D" w:rsidRDefault="003514C0" w:rsidP="00FD0B15">
      <w:pPr>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Šeimos medicinos plėtros 2016–2025 metų veiksmų plane, patvirtintame 2016 m. rugsėjo 26 d. įsakymu Nr. V-1104 „Dėl Šeimos medicinos plėtros 2016–2025 metų veiksmų plano patvirtinimo“, išdėstytos nuostatos, kuriomis numatyta didinti kokybiškų ir inovatyvių šeimos medicinos paslaugų prieinamumą ir  sveikatos sistemos atsparumą grėsmėms. Svarbu spręsti šeimos medicinoje susikaupusias problemas, tokias kaip: nepakankama pirminės sveikatos priežiūroje teikiamų paslaugų kokybė ir efektyvumas, nesubalansuotas šeimos gydytojo darbo krūvis, per didelė nepagrįsta šeimos gydytojui tenkanti administracinė našta, nepakankamai išnaudojamos šeimos gydytojo komandos narių  kompetencijos, nėra užtikrintas tinkamas ambulatorinių akušerijos, naujagimių, kūdikių ir vaikų sveikatos priežiūros paslaugų teikimas, teisės aktais patvirtinta šeimos gydytojo komandos sudėtis vis dar nepakankama.</w:t>
      </w:r>
    </w:p>
    <w:p w14:paraId="1B13262E" w14:textId="77777777" w:rsidR="00AE3966" w:rsidRPr="00E5060D" w:rsidRDefault="003514C0" w:rsidP="00FD0B15">
      <w:pPr>
        <w:spacing w:after="0" w:line="240" w:lineRule="auto"/>
        <w:ind w:firstLine="851"/>
        <w:jc w:val="both"/>
        <w:rPr>
          <w:rFonts w:ascii="Times New Roman" w:hAnsi="Times New Roman" w:cs="Times New Roman"/>
          <w:strike/>
          <w:sz w:val="24"/>
          <w:szCs w:val="24"/>
        </w:rPr>
      </w:pPr>
      <w:r w:rsidRPr="00E5060D">
        <w:rPr>
          <w:rFonts w:ascii="Times New Roman" w:hAnsi="Times New Roman" w:cs="Times New Roman"/>
          <w:sz w:val="24"/>
          <w:szCs w:val="24"/>
        </w:rPr>
        <w:t xml:space="preserve">Pirminės ambulatorinės psichikos sveikatos priežiūros paslaugų teikimo tvarkos aprašas, patvirtintas Lietuvos Respublikos sveikatos apsaugos ministro 2012 m. rugsėjo 17 d. įsakymu Nr. V-861 „Dėl Pirminės ambulatorinės psichikos sveikatos priežiūros paslaugų teikimo tvarkos aprašo patvirtinimo“, nustato atnaujintus pirminės ambulatorinės psichikos sveikatos priežiūros paslaugų teikimo reikalavimus, šias paslaugas teikiančių Lietuvos nacionalinės sveikatos sistemos  įstaigų ir specialistų funkcijas ir nuotolinių pirminės ambulatorinės psichikos sveikatos priežiūros paslaugų teikimo tvarką, pagal kurią gyventojai galės gauti daugiau konsultacijų nuotoliniu būdu arba namuose, centrams sudaromos sąlygos teikti paslaugas arčiau žmonių gyvenamosios vietos.  </w:t>
      </w:r>
    </w:p>
    <w:p w14:paraId="48AC6BBB" w14:textId="0A6370C2" w:rsidR="00AE3966" w:rsidRPr="00E5060D" w:rsidRDefault="003514C0" w:rsidP="00FD0B15">
      <w:pPr>
        <w:spacing w:after="0" w:line="240" w:lineRule="auto"/>
        <w:ind w:firstLine="851"/>
        <w:jc w:val="both"/>
      </w:pPr>
      <w:r w:rsidRPr="00E5060D">
        <w:rPr>
          <w:rFonts w:ascii="Times New Roman" w:hAnsi="Times New Roman" w:cs="Times New Roman"/>
          <w:b/>
          <w:bCs/>
          <w:sz w:val="24"/>
          <w:szCs w:val="24"/>
        </w:rPr>
        <w:t>2021-2030 metų nacionaliniame pažangos plane</w:t>
      </w:r>
      <w:r w:rsidRPr="00E5060D">
        <w:rPr>
          <w:rFonts w:ascii="Times New Roman" w:hAnsi="Times New Roman" w:cs="Times New Roman"/>
          <w:sz w:val="24"/>
          <w:szCs w:val="24"/>
        </w:rPr>
        <w:t>, patvirtintame Lietuvos Respublikos Vyriausybės 2020 m. rugsėjo 9 d. nutarimu Nr. 998 „Dėl 2021–2030 metų nacionalinio pažangos plano patvirtinimo“, sveikatos sektoriui suformuluoti ilgalaikiai lūkesčiai įtvirtinti 2-ame strateginiame tiksle „Didinti gyvent</w:t>
      </w:r>
      <w:r w:rsidR="006A6B20">
        <w:rPr>
          <w:rFonts w:ascii="Times New Roman" w:hAnsi="Times New Roman" w:cs="Times New Roman"/>
          <w:sz w:val="24"/>
          <w:szCs w:val="24"/>
        </w:rPr>
        <w:t xml:space="preserve">ojų socialinę gerovę ir </w:t>
      </w:r>
      <w:proofErr w:type="spellStart"/>
      <w:r w:rsidR="006A6B20">
        <w:rPr>
          <w:rFonts w:ascii="Times New Roman" w:hAnsi="Times New Roman" w:cs="Times New Roman"/>
          <w:sz w:val="24"/>
          <w:szCs w:val="24"/>
        </w:rPr>
        <w:t>įtrauktį</w:t>
      </w:r>
      <w:proofErr w:type="spellEnd"/>
      <w:r w:rsidRPr="00E5060D">
        <w:rPr>
          <w:rFonts w:ascii="Times New Roman" w:hAnsi="Times New Roman" w:cs="Times New Roman"/>
          <w:sz w:val="24"/>
          <w:szCs w:val="24"/>
        </w:rPr>
        <w:t xml:space="preserve">, stiprinti sveikatą ir gerinti Lietuvos demografinę padėtį“ bei šiam tikslui pasiekti numatytuose uždaviniuose: </w:t>
      </w:r>
    </w:p>
    <w:p w14:paraId="19ADC78B" w14:textId="77777777" w:rsidR="00AE3966" w:rsidRPr="00E5060D" w:rsidRDefault="003514C0" w:rsidP="00FD0B15">
      <w:pPr>
        <w:pStyle w:val="Sraopastraipa"/>
        <w:numPr>
          <w:ilvl w:val="0"/>
          <w:numId w:val="2"/>
        </w:numPr>
        <w:spacing w:after="0" w:line="240" w:lineRule="auto"/>
        <w:ind w:left="0" w:firstLine="851"/>
        <w:jc w:val="both"/>
      </w:pPr>
      <w:r w:rsidRPr="00E5060D">
        <w:rPr>
          <w:rFonts w:ascii="Times New Roman" w:hAnsi="Times New Roman" w:cs="Times New Roman"/>
          <w:sz w:val="24"/>
          <w:szCs w:val="24"/>
        </w:rPr>
        <w:t xml:space="preserve">skatinti sveikatos išsaugojimo ir stiprinimo veiklas ir stiprinti psichologinį (emocinį) visuomenės atsparumą (2.10 uždavinys); </w:t>
      </w:r>
    </w:p>
    <w:p w14:paraId="3ACCD479" w14:textId="77777777" w:rsidR="00AE3966" w:rsidRPr="00E5060D" w:rsidRDefault="003514C0" w:rsidP="00FD0B15">
      <w:pPr>
        <w:pStyle w:val="Sraopastraipa"/>
        <w:numPr>
          <w:ilvl w:val="0"/>
          <w:numId w:val="2"/>
        </w:numPr>
        <w:spacing w:after="0" w:line="240" w:lineRule="auto"/>
        <w:ind w:left="0" w:firstLine="851"/>
        <w:jc w:val="both"/>
      </w:pPr>
      <w:r w:rsidRPr="00E5060D">
        <w:rPr>
          <w:rFonts w:ascii="Times New Roman" w:hAnsi="Times New Roman" w:cs="Times New Roman"/>
          <w:sz w:val="24"/>
          <w:szCs w:val="24"/>
        </w:rPr>
        <w:t>didinti kokybiškų ir inovatyvių sveikatos priežiūros paslaugų prieinamumą ir sveikatos atsparumą grėsmėms (2.11 uždavinys).</w:t>
      </w:r>
    </w:p>
    <w:p w14:paraId="5EFFE98A" w14:textId="77777777" w:rsidR="00AE3966" w:rsidRPr="00E5060D" w:rsidRDefault="003514C0" w:rsidP="00FD0B15">
      <w:pPr>
        <w:spacing w:after="0" w:line="240" w:lineRule="auto"/>
        <w:ind w:firstLine="851"/>
        <w:jc w:val="both"/>
      </w:pPr>
      <w:r w:rsidRPr="00E5060D">
        <w:rPr>
          <w:rFonts w:ascii="Times New Roman" w:hAnsi="Times New Roman" w:cs="Times New Roman"/>
          <w:sz w:val="24"/>
          <w:szCs w:val="24"/>
        </w:rPr>
        <w:t>Numatytiems pokyčiams įgyvendinti ir uždaviniams pasiekti parengta 2022–2030 m. plėtros programos valdytojos Lietuvos Respublikos sveikatos apsaugos ministerijos sveikatos išsaugojimo ir stiprinimo plėtros programa, patvirtinta Lietuvos Respublikos Vyriausybės 2022 m. sausio 26 d. nutarimu Nr. 66 „Dėl 2022–2030 m. plėtros programos valdytojos Lietuvos Respublikos sveikatos apsaugos ministerijos sveikatos išsaugojimo ir stiprinimo plėtros programos patvirtinimo“ (toliau - 2022-2030 m. Sveikatos išsaugojimo ir stiprinimo plėtros programa).</w:t>
      </w:r>
    </w:p>
    <w:p w14:paraId="1AAF4D32" w14:textId="77777777" w:rsidR="00AE3966" w:rsidRDefault="003514C0" w:rsidP="00FD0B15">
      <w:pPr>
        <w:spacing w:after="0" w:line="240" w:lineRule="auto"/>
        <w:ind w:firstLine="851"/>
        <w:jc w:val="both"/>
        <w:rPr>
          <w:color w:val="000000"/>
        </w:rPr>
      </w:pPr>
      <w:r w:rsidRPr="00E5060D">
        <w:rPr>
          <w:rFonts w:ascii="Times New Roman" w:hAnsi="Times New Roman" w:cs="Times New Roman"/>
          <w:b/>
          <w:bCs/>
          <w:sz w:val="24"/>
          <w:szCs w:val="24"/>
        </w:rPr>
        <w:t>2022 – 2030 m. Sveikatos išsaugojimo ir stiprinimo plėtros programoje</w:t>
      </w:r>
      <w:r w:rsidRPr="00E5060D">
        <w:rPr>
          <w:rFonts w:ascii="Times New Roman" w:hAnsi="Times New Roman" w:cs="Times New Roman"/>
          <w:sz w:val="24"/>
          <w:szCs w:val="24"/>
        </w:rPr>
        <w:t xml:space="preserve"> įvardyta pagrindinė visuomenės sveikatos problema- aukštas žmonių sergamumas ir mirtingumas nuo ligų, kurių galima išvengti prevencinėmis priemonėmis bei jos priežastys, kurias numatoma šalinti įgyvendinant sveikatos tausojimą ir stiprinimą skatinančias priemones, keičiant žmonių gyvenimo būdą, rizikingą elgseną, ugdant atsakingą požiūrį į sveikatą, užtikrinant būtinų visuomenės sveikatos paslaugų prieinamumą tikslinėms grupėms, ypač pažeidžiamoms ir patiriančioms socialinę atskirtį, mažinant sveikatos netolygumus tarp regionų, taip sudarant prielaidas tvaresnei visuomenės sveikatos sistemai, gebančiai lanksčiai reaguoti į atsirandančius demografinius, socialinius, ekonominius pokyčius ar grėsmes sveikatai. Įgyvendinamos pažangos priemonės sudaro prielaidas pailginti vidutinę ir sveiko gyvenimo trukmę, sumažinti prevencinėmis priemonėmis išvengiamą mirtingumą, pagerinti visuomenės psichikos sveikatą</w:t>
      </w:r>
      <w:r>
        <w:rPr>
          <w:rFonts w:ascii="Times New Roman" w:hAnsi="Times New Roman" w:cs="Times New Roman"/>
          <w:color w:val="000000"/>
          <w:sz w:val="24"/>
          <w:szCs w:val="24"/>
        </w:rPr>
        <w:t>, sumažinti naštą, tenkančią visai sveikatos priežiūros sistemai.</w:t>
      </w:r>
    </w:p>
    <w:p w14:paraId="52312685" w14:textId="77777777" w:rsidR="00AE3966" w:rsidRDefault="003514C0" w:rsidP="00FD0B15">
      <w:pPr>
        <w:spacing w:after="0" w:line="240" w:lineRule="auto"/>
        <w:ind w:firstLine="851"/>
        <w:jc w:val="both"/>
        <w:rPr>
          <w:color w:val="000000"/>
        </w:rPr>
      </w:pPr>
      <w:r>
        <w:rPr>
          <w:rFonts w:ascii="Times New Roman" w:hAnsi="Times New Roman" w:cs="Times New Roman"/>
          <w:color w:val="000000"/>
          <w:sz w:val="24"/>
          <w:szCs w:val="24"/>
        </w:rPr>
        <w:lastRenderedPageBreak/>
        <w:t xml:space="preserve">Programoje išdėstytos spręstinos pirminės sveikatos priežiūros problemos: ribota visuomenės sveikatos ir pirminės sveikatos priežiūros integracija bei ankstyvoji diagnostika (profilaktika), nepakankama šeimos medicinos paslaugų aprėptis ir mastas dėl nesukomplektuotos šeimos gydytojo komandos, nepakankamai efektyviai vykdoma ankstyvoji ligų diagnostika, mažas gyventojų  aktyvumas, dalyvaujant vykdomose prevencinėse programose, pirminės sveikatos priežiūros paslaugų apmokėjimas nesukuria paskatų siekti sveikatos priežiūros paslaugų kokybės,  augantis lėtinių ligų paplitimas, per menka ambulatorinių paslaugų plėtra augantiems gyventojų poreikiams patenkinti, neišplėtotos nuotolinės paslaugos, neišplėtotos ambulatorinės slaugos, </w:t>
      </w:r>
      <w:proofErr w:type="spellStart"/>
      <w:r>
        <w:rPr>
          <w:rFonts w:ascii="Times New Roman" w:hAnsi="Times New Roman" w:cs="Times New Roman"/>
          <w:color w:val="000000"/>
          <w:sz w:val="24"/>
          <w:szCs w:val="24"/>
        </w:rPr>
        <w:t>paliatyviosios</w:t>
      </w:r>
      <w:proofErr w:type="spellEnd"/>
      <w:r>
        <w:rPr>
          <w:rFonts w:ascii="Times New Roman" w:hAnsi="Times New Roman" w:cs="Times New Roman"/>
          <w:color w:val="000000"/>
          <w:sz w:val="24"/>
          <w:szCs w:val="24"/>
        </w:rPr>
        <w:t xml:space="preserve"> pagalbos ir ilgalaikės priežiūros paslaugos, netolygiai prieinamos sveikatos priežiūros paslaugos regionuose dėl sveikatos priežiūros specialistų trūkumo.</w:t>
      </w:r>
    </w:p>
    <w:p w14:paraId="429F8E5D" w14:textId="0B634D63" w:rsidR="00AE3966" w:rsidRPr="006A6B20" w:rsidRDefault="003514C0" w:rsidP="00FD0B15">
      <w:pPr>
        <w:spacing w:after="0" w:line="240" w:lineRule="auto"/>
        <w:ind w:firstLine="851"/>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Lietuvos sveikatos 2014</w:t>
      </w:r>
      <w:r w:rsidR="006A6B20">
        <w:rPr>
          <w:rFonts w:ascii="Times New Roman" w:hAnsi="Times New Roman" w:cs="Times New Roman"/>
          <w:b/>
          <w:bCs/>
          <w:color w:val="000000"/>
          <w:sz w:val="24"/>
          <w:szCs w:val="24"/>
        </w:rPr>
        <w:t xml:space="preserve"> – </w:t>
      </w:r>
      <w:r>
        <w:rPr>
          <w:rFonts w:ascii="Times New Roman" w:hAnsi="Times New Roman" w:cs="Times New Roman"/>
          <w:b/>
          <w:bCs/>
          <w:color w:val="000000"/>
          <w:sz w:val="24"/>
          <w:szCs w:val="24"/>
        </w:rPr>
        <w:t>2025 metų strategijoje</w:t>
      </w:r>
      <w:r>
        <w:rPr>
          <w:rFonts w:ascii="Times New Roman" w:hAnsi="Times New Roman" w:cs="Times New Roman"/>
          <w:color w:val="000000"/>
          <w:sz w:val="24"/>
          <w:szCs w:val="24"/>
        </w:rPr>
        <w:t xml:space="preserve">, patvirtintoje Lietuvos Respublikos Seimo 2014 m. birželio 26 d. nutarimu Nr. XII-964, nustatyti sveikatinimo veiklos tikslai ir </w:t>
      </w:r>
      <w:r w:rsidRPr="006A6B20">
        <w:rPr>
          <w:rFonts w:ascii="Times New Roman" w:hAnsi="Times New Roman" w:cs="Times New Roman"/>
          <w:sz w:val="24"/>
          <w:szCs w:val="24"/>
        </w:rPr>
        <w:t>uždaviniai, siekiami sveikatos lygio rodikliai.</w:t>
      </w:r>
    </w:p>
    <w:p w14:paraId="7E255BA6" w14:textId="5635B1A0" w:rsidR="00AE3966" w:rsidRPr="00E5060D" w:rsidRDefault="003514C0" w:rsidP="00FD0B15">
      <w:pPr>
        <w:spacing w:after="0" w:line="240" w:lineRule="auto"/>
        <w:ind w:firstLine="709"/>
        <w:jc w:val="both"/>
        <w:rPr>
          <w:rFonts w:ascii="Times New Roman" w:hAnsi="Times New Roman" w:cs="Times New Roman"/>
          <w:sz w:val="24"/>
          <w:szCs w:val="24"/>
        </w:rPr>
      </w:pPr>
      <w:r w:rsidRPr="00E5060D">
        <w:rPr>
          <w:rFonts w:ascii="Times New Roman" w:hAnsi="Times New Roman" w:cs="Times New Roman"/>
          <w:sz w:val="24"/>
          <w:szCs w:val="24"/>
        </w:rPr>
        <w:t>Skaitmeninės sveikatos sistemos plėtros 2023–2027 metų veiksmų plano, patvirtinto 2017 m. liepos 17 d. įsakymu Nr. V-878 „Dėl Skaitmeninės sveikatos sistemos plėtros 2023–2027 me</w:t>
      </w:r>
      <w:r w:rsidR="00816980">
        <w:rPr>
          <w:rFonts w:ascii="Times New Roman" w:hAnsi="Times New Roman" w:cs="Times New Roman"/>
          <w:sz w:val="24"/>
          <w:szCs w:val="24"/>
        </w:rPr>
        <w:t xml:space="preserve">tų veiksmų plano patvirtinimo“ </w:t>
      </w:r>
      <w:r w:rsidRPr="00E5060D">
        <w:rPr>
          <w:rFonts w:ascii="Times New Roman" w:hAnsi="Times New Roman" w:cs="Times New Roman"/>
          <w:sz w:val="24"/>
          <w:szCs w:val="24"/>
        </w:rPr>
        <w:t>(toliau – Plėtros planas) vienas iš tikslų yra užtikrinti efektyvų ir tvarų e. sveikatos sistemos valdymą ir veikimą, užtikrinti e. sveikatos duomenų mainus. Užtikrinti, kad e. sveikatos sistema būtų kuriama ir plėtojama taip, kad būtų sudaryta galimybė prie esamos Elektroninės sveikatos paslaugų ir bendradarbiavimo infrastruktūros informacinės sistemos (toliau – ESPBI IS) architektūros jungti išorines aplikacijas, įskaitant (bet neapsiribojant) ir mobilias aplikacijas, kurios atitiktų sistemos saugos, kibernetinės saugos, asmens duomenų saugos ir turinio reikalavimus; užtikrinti, kad e. sveikatos sistemos vartotojai (sveikatos priežiūros specialistai, pacientai, sveikatos sistemos darbuotojai) turėtų galimybę gauti nuotolines konsultacijas e. sveikatos sprendimų klausimais, sukuriant atitinkamas programines priemones ESPBI IS bei ASPĮ IS aplinkose. Kitas Plėtros plano tikslas siekia užtikrinti ASPĮ lygmenį ir veiklos specifiką atitinkančią e.</w:t>
      </w:r>
      <w:r w:rsidR="00EF7849">
        <w:rPr>
          <w:rFonts w:ascii="Times New Roman" w:hAnsi="Times New Roman" w:cs="Times New Roman"/>
          <w:sz w:val="24"/>
          <w:szCs w:val="24"/>
        </w:rPr>
        <w:t xml:space="preserve"> </w:t>
      </w:r>
      <w:r w:rsidRPr="00E5060D">
        <w:rPr>
          <w:rFonts w:ascii="Times New Roman" w:hAnsi="Times New Roman" w:cs="Times New Roman"/>
          <w:sz w:val="24"/>
          <w:szCs w:val="24"/>
        </w:rPr>
        <w:t xml:space="preserve">sveikatos sprendimais besinaudojančiam sveikatos priežiūros specialistui patogią elektroninę sveikatos priežiūros specialisto darbo vietą su elektronine sveikatos duomenų dokumentacija bei statistinės apskaitos dokumentacija. </w:t>
      </w:r>
    </w:p>
    <w:p w14:paraId="7A39F5A6" w14:textId="77777777" w:rsidR="00AE3966" w:rsidRPr="00E5060D" w:rsidRDefault="003514C0" w:rsidP="00FD0B15">
      <w:pPr>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Siekiant užtikrinti ilgalaikę, veiksmingą ir kryptingą korupcijos prevencijos ir kontrolės sistemą sveikatos priežiūros sistemoje, Lietuvos Respublikos sveikatos apsaugos ministro 2023 m. liepos 17 d. įsakymu Nr. V-813 patvirtintas Šakinis korupcijos prevencijos sveikatos priežiūros sistemoje 2023–2025 metų veiksmų planas. </w:t>
      </w:r>
    </w:p>
    <w:p w14:paraId="1C91D55F" w14:textId="77777777" w:rsidR="00AE3966" w:rsidRDefault="003514C0" w:rsidP="00FD0B15">
      <w:pPr>
        <w:spacing w:after="0" w:line="240" w:lineRule="auto"/>
        <w:ind w:firstLine="851"/>
        <w:jc w:val="both"/>
        <w:rPr>
          <w:color w:val="000000"/>
        </w:rPr>
      </w:pPr>
      <w:r w:rsidRPr="00E5060D">
        <w:rPr>
          <w:rFonts w:ascii="Times New Roman" w:hAnsi="Times New Roman" w:cs="Times New Roman"/>
          <w:sz w:val="24"/>
          <w:szCs w:val="24"/>
        </w:rPr>
        <w:t>Kėdainių rajono strateginiame plėtros plane iki 2030 metų iškelti tikslai – gyventojų sveikatos išsaugojimas ir stiprinimas, modernizuojant</w:t>
      </w:r>
      <w:r>
        <w:rPr>
          <w:rFonts w:ascii="Times New Roman" w:hAnsi="Times New Roman" w:cs="Times New Roman"/>
          <w:color w:val="000000"/>
          <w:sz w:val="24"/>
          <w:szCs w:val="24"/>
        </w:rPr>
        <w:t xml:space="preserve"> ir optimizuojant sveikatos priežiūros įstaigų infrastruktūrą, gerinant sveikatos priežiūros paslaugų kokybę ir prieinamumą, kuriant ir plėtojant su sveikatos stiprinimu susijusias paslaugas, skatinant įvairių gyventojų grupių atsakomybę už savo sveikatą. Numatytos priemonės skatinti ir plėsti Kėdainių rajono savivaldybės asmens ir visuomenės priežiūros įstaigų vidaus ir išorės infrastuktūrą, atnaujinti ir plėsti Kėdainių rajono savivaldybės  asmens ir visuomenės priežiūros įstaigų medicininę įrangą, materialinę aplinką, optimizuoti  Kėdainių rajono savivaldybės sveikatos priežiūros įstaigų veiklą, teikiant mobilias sveikatos priežiūros paslaugas, plėtoti elektronines sveikatos priežiūros paslaugas, gerinti bei diegti naujas sveikatos priežiūros paslaugas bei didinti jų prieinamumą Kėdainių rajone, </w:t>
      </w:r>
      <w:r>
        <w:rPr>
          <w:rFonts w:ascii="Times New Roman" w:hAnsi="Times New Roman" w:cs="Times New Roman"/>
          <w:sz w:val="24"/>
          <w:szCs w:val="24"/>
        </w:rPr>
        <w:t xml:space="preserve">spręsti sveikatos priežiūros specialistų trūkumo problemas Kėdainių rajono savivaldybėje, rengti įgyvendinti projektus, siekiant pritraukti bei išlaikyti sveikatos priežiūros specialistus (gydytojus rezidentus, šeimos gydytojus ir kt.) rajono sveikatos priežiūros įstaigose, vystyti Kėdainių rajono </w:t>
      </w:r>
      <w:r>
        <w:rPr>
          <w:rFonts w:ascii="Times New Roman" w:hAnsi="Times New Roman" w:cs="Times New Roman"/>
          <w:color w:val="000000"/>
          <w:sz w:val="24"/>
          <w:szCs w:val="24"/>
        </w:rPr>
        <w:t>savivaldybės sveikatos priežiūros įstaigų bendradarbiavimą, kurti ir įgyvendinti bendras visuomenės sveikatos stiprinimo programas.</w:t>
      </w:r>
    </w:p>
    <w:p w14:paraId="21B35EED" w14:textId="77777777" w:rsidR="00AE3966" w:rsidRDefault="003514C0" w:rsidP="00FD0B15">
      <w:pPr>
        <w:pStyle w:val="Sraopastraipa"/>
        <w:numPr>
          <w:ilvl w:val="1"/>
          <w:numId w:val="1"/>
        </w:numPr>
        <w:tabs>
          <w:tab w:val="left" w:pos="1276"/>
        </w:tabs>
        <w:spacing w:after="0" w:line="240" w:lineRule="auto"/>
        <w:ind w:left="0" w:firstLine="774"/>
        <w:jc w:val="both"/>
        <w:rPr>
          <w:rFonts w:ascii="Times New Roman" w:hAnsi="Times New Roman" w:cs="Times New Roman"/>
          <w:b/>
          <w:bCs/>
          <w:sz w:val="24"/>
          <w:szCs w:val="24"/>
        </w:rPr>
      </w:pPr>
      <w:r>
        <w:rPr>
          <w:rFonts w:ascii="Times New Roman" w:hAnsi="Times New Roman" w:cs="Times New Roman"/>
          <w:b/>
          <w:bCs/>
          <w:sz w:val="24"/>
          <w:szCs w:val="24"/>
        </w:rPr>
        <w:t>Ekonominiai veiksniai</w:t>
      </w:r>
    </w:p>
    <w:p w14:paraId="794D7386" w14:textId="77777777" w:rsidR="00AE3966" w:rsidRDefault="003514C0" w:rsidP="00FD0B15">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Lietuvoje sveikatos priežiūra finansuojama privalomojo sveikatos draudimo fondo (toliau – PSDF) biudžeto lėšomis. PSDF modelis remiasi visuotinumo (privalomumo) ir solidarumo principais.</w:t>
      </w:r>
    </w:p>
    <w:p w14:paraId="2B55DC2F" w14:textId="50FE9DCF" w:rsidR="00AE3966" w:rsidRDefault="003514C0" w:rsidP="00FD0B15">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lastRenderedPageBreak/>
        <w:t>PSDF yra pagrindinis sveikatos priežiūros finansavimo šaltinis. Sveikatos priežiūros paslaugos iš PSDF biudžeto lėšų yra apmokamos sveikatos apsaugos ministro patvirtintomis kainomis pagal sutartis su teritorinėmis ligonių kasomis. 2024 m. patvirtintas PSDF biudžetas – 3461 114 tūkst. eurų, tai sudaro 13,5 procentų daugiau nei 2023 m., tačiau didėja ir sveikatos priežiūros įstaigų išlaidos. Didėja vidutinio darbo užmokesčio sveikatos priežiūros specialistams atotrūkis tarp didžiųjų Lietuvos savivaldybių sveikatos priežiūros įstaigų ir mažesniųjų savivaldybių L</w:t>
      </w:r>
      <w:r w:rsidR="00816980">
        <w:rPr>
          <w:rFonts w:ascii="Times New Roman" w:hAnsi="Times New Roman" w:cs="Times New Roman"/>
          <w:sz w:val="24"/>
          <w:szCs w:val="24"/>
        </w:rPr>
        <w:t>ietuvoje įgyvendinama 2021–2027</w:t>
      </w:r>
      <w:r>
        <w:rPr>
          <w:rFonts w:ascii="Times New Roman" w:hAnsi="Times New Roman" w:cs="Times New Roman"/>
          <w:sz w:val="24"/>
          <w:szCs w:val="24"/>
        </w:rPr>
        <w:t xml:space="preserve"> m. ES fondų investicijų veiksmų programa sudaro galimybes sveikatos priežiūros įstaigoms įgyvendinti projektus, orientuotus į teikiamų sveikatos priežiūros paslaugų kokybės ir prieinamumo gerinimą, įstaigų veiklos efektyvumo tobulinimą, gyventojų sveikatos stiprinimą. </w:t>
      </w:r>
    </w:p>
    <w:p w14:paraId="17ECBE55" w14:textId="648E63DD" w:rsidR="00AE3966" w:rsidRDefault="003514C0" w:rsidP="00FD0B15">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Už pirminės ambulatorines asmens sveikatos priežiūros paslaugas apmokama atsižvelgdama į prisirašiusiųjų draustų gyventojų skaičių, suteiktas paslaugas, teikiant profilaktines programas, skatinamąsias programas, būtinąją pagalbą</w:t>
      </w:r>
      <w:r w:rsidR="00FF048A">
        <w:rPr>
          <w:rFonts w:ascii="Times New Roman" w:hAnsi="Times New Roman" w:cs="Times New Roman"/>
          <w:sz w:val="24"/>
          <w:szCs w:val="24"/>
        </w:rPr>
        <w:t>.</w:t>
      </w:r>
    </w:p>
    <w:p w14:paraId="704E92C0" w14:textId="48E9BDD9" w:rsidR="00AE3966" w:rsidRDefault="003514C0" w:rsidP="00FD0B15">
      <w:pPr>
        <w:spacing w:after="0" w:line="240" w:lineRule="auto"/>
        <w:ind w:firstLine="993"/>
        <w:jc w:val="both"/>
        <w:rPr>
          <w:rFonts w:ascii="Times New Roman" w:hAnsi="Times New Roman" w:cs="Times New Roman"/>
          <w:sz w:val="24"/>
          <w:szCs w:val="24"/>
        </w:rPr>
      </w:pPr>
      <w:r w:rsidRPr="00E5060D">
        <w:rPr>
          <w:rFonts w:ascii="Times New Roman" w:hAnsi="Times New Roman" w:cs="Times New Roman"/>
          <w:sz w:val="24"/>
          <w:szCs w:val="24"/>
        </w:rPr>
        <w:t>Valstybinė  ligonių kasa prie Sveikatos apsaugos ministerijos periodiškai peržiūri bazines kainas ir finansavimą už asmens sveikatos priežiūros paslaugas. Pirminės ambulatorinės asmens sveikatos priežiūros paslaugų teikimo organizavimo ir šių paslaugų išlaidų apmokėjimo tvarkos apraše, patvirtintame Lietuvos Respublikos sveikatos apsaugos ministro 2005 m. gruodžio 5 d. įsakymu Nr. V-943 „Dėl Pirminės ambulatorinės asmens sveikatos priežiūros paslaugų teikimo organizavimo ir šių paslaugų išlaidų apmokėjimo tvarkos aprašo tvirtinimo“, numatyta išplėsti šeimos gydytojo komandos paslaugas</w:t>
      </w:r>
      <w:r>
        <w:rPr>
          <w:rFonts w:ascii="Times New Roman" w:hAnsi="Times New Roman" w:cs="Times New Roman"/>
          <w:sz w:val="24"/>
          <w:szCs w:val="24"/>
        </w:rPr>
        <w:t>, didinant šeimos gydytojo komandos narių skaičių nuo 2,1 etato 2023 m</w:t>
      </w:r>
      <w:r w:rsidR="00FD7B8D">
        <w:rPr>
          <w:rFonts w:ascii="Times New Roman" w:hAnsi="Times New Roman" w:cs="Times New Roman"/>
          <w:sz w:val="24"/>
          <w:szCs w:val="24"/>
        </w:rPr>
        <w:t>.</w:t>
      </w:r>
      <w:r>
        <w:rPr>
          <w:rFonts w:ascii="Times New Roman" w:hAnsi="Times New Roman" w:cs="Times New Roman"/>
          <w:sz w:val="24"/>
          <w:szCs w:val="24"/>
        </w:rPr>
        <w:t xml:space="preserve"> iki 3,8 etato 2030 m</w:t>
      </w:r>
      <w:r w:rsidR="00FD7B8D">
        <w:rPr>
          <w:rFonts w:ascii="Times New Roman" w:hAnsi="Times New Roman" w:cs="Times New Roman"/>
          <w:sz w:val="24"/>
          <w:szCs w:val="24"/>
        </w:rPr>
        <w:t>.</w:t>
      </w:r>
      <w:r>
        <w:rPr>
          <w:rFonts w:ascii="Times New Roman" w:hAnsi="Times New Roman" w:cs="Times New Roman"/>
          <w:sz w:val="24"/>
          <w:szCs w:val="24"/>
        </w:rPr>
        <w:t>, papildant komandas atvejo vadybininku, sveikos gyvensenos specialistu, apylinkės administratoriumi, kineziterapeutu, socialiniu darbuotoju. Šeimos gydytojo apylinkėje turi būti 1000 – 1500 pacientų.</w:t>
      </w:r>
    </w:p>
    <w:p w14:paraId="1160C1B8" w14:textId="77777777" w:rsidR="00AE3966" w:rsidRDefault="003514C0" w:rsidP="00FD0B15">
      <w:pPr>
        <w:spacing w:after="0" w:line="240" w:lineRule="auto"/>
        <w:ind w:firstLine="851"/>
        <w:jc w:val="both"/>
        <w:rPr>
          <w:shd w:val="clear" w:color="auto" w:fill="FFFF00"/>
        </w:rPr>
      </w:pPr>
      <w:r>
        <w:rPr>
          <w:rFonts w:ascii="Times New Roman" w:hAnsi="Times New Roman" w:cs="Times New Roman"/>
          <w:sz w:val="24"/>
          <w:szCs w:val="24"/>
        </w:rPr>
        <w:t>Centras yra sudaręs sutartį su Valstybinės  ligonių kasos prie Sveikatos apsaugos ministerijos Kauno teritorine ligonių kasa dėl asmens sveikatos priežiūros paslaugų teikimo bei apmokėjimo už suteiktas asmens sveikatos priežiūros paslaugas.</w:t>
      </w:r>
    </w:p>
    <w:p w14:paraId="47F46DF6" w14:textId="77777777" w:rsidR="00AE3966" w:rsidRDefault="003514C0" w:rsidP="00FD0B15">
      <w:pPr>
        <w:pStyle w:val="Sraopastraipa"/>
        <w:numPr>
          <w:ilvl w:val="1"/>
          <w:numId w:val="1"/>
        </w:numPr>
        <w:tabs>
          <w:tab w:val="left" w:pos="1418"/>
        </w:tabs>
        <w:spacing w:after="0" w:line="240" w:lineRule="auto"/>
        <w:ind w:left="0" w:firstLine="851"/>
        <w:jc w:val="both"/>
        <w:rPr>
          <w:color w:val="000000"/>
        </w:rPr>
      </w:pPr>
      <w:r>
        <w:rPr>
          <w:rFonts w:ascii="Times New Roman" w:hAnsi="Times New Roman" w:cs="Times New Roman"/>
          <w:b/>
          <w:color w:val="000000"/>
          <w:sz w:val="24"/>
          <w:szCs w:val="24"/>
        </w:rPr>
        <w:t>Socialiniai veiksniai</w:t>
      </w:r>
    </w:p>
    <w:p w14:paraId="072B401A" w14:textId="7777777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 xml:space="preserve">Lietuvoje stebimos gyventojų senėjimo tendencijos ir su tuo susiję demografiniai pokyčiai lemia  gyventojų koordinuotos ir integruotos sveikatos priežiūros paslaugų poreikį, slaugos paslaugų namuose poreikį, taip pat </w:t>
      </w:r>
      <w:proofErr w:type="spellStart"/>
      <w:r>
        <w:rPr>
          <w:rFonts w:ascii="Times New Roman" w:hAnsi="Times New Roman" w:cs="Times New Roman"/>
          <w:color w:val="000000"/>
          <w:sz w:val="24"/>
          <w:szCs w:val="24"/>
        </w:rPr>
        <w:t>paliatyviosios</w:t>
      </w:r>
      <w:proofErr w:type="spellEnd"/>
      <w:r>
        <w:rPr>
          <w:rFonts w:ascii="Times New Roman" w:hAnsi="Times New Roman" w:cs="Times New Roman"/>
          <w:color w:val="000000"/>
          <w:sz w:val="24"/>
          <w:szCs w:val="24"/>
        </w:rPr>
        <w:t xml:space="preserve"> pagalbos paslaugų poreikį. </w:t>
      </w:r>
    </w:p>
    <w:p w14:paraId="2146CEBC" w14:textId="0725FFDF"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Prognozuojama, kad 2050 m. pradžioje Lietuvoje 28,5 proc. gyventojų bus 65</w:t>
      </w:r>
      <w:r w:rsidR="008169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amžiaus grupės asmenys. Vyresnių, pagyvenusių asmenų (65</w:t>
      </w:r>
      <w:r w:rsidR="008169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amžiaus) grupėje dažnesnis sergamumas lėtinėmis ligomis, ypač dažnas </w:t>
      </w:r>
      <w:proofErr w:type="spellStart"/>
      <w:r>
        <w:rPr>
          <w:rFonts w:ascii="Times New Roman" w:hAnsi="Times New Roman" w:cs="Times New Roman"/>
          <w:color w:val="000000"/>
          <w:sz w:val="24"/>
          <w:szCs w:val="24"/>
        </w:rPr>
        <w:t>poliligotumas</w:t>
      </w:r>
      <w:proofErr w:type="spellEnd"/>
      <w:r>
        <w:rPr>
          <w:rFonts w:ascii="Times New Roman" w:hAnsi="Times New Roman" w:cs="Times New Roman"/>
          <w:color w:val="000000"/>
          <w:sz w:val="24"/>
          <w:szCs w:val="24"/>
        </w:rPr>
        <w:t>. Sulaukus 65 m. amžiaus trumpėja sveiko gyvenimo trukmė: daugiau nei 63 proc. likusiais m</w:t>
      </w:r>
      <w:r w:rsidR="00FD7B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po 65 m. gyvena su kasdienės veiklos apribojimais. Tačiau šiuo metu kartu teikiamos sveikatos ir socialinės paslaugos patenkina tik nedidelės dalies asmenų su negalia, kuriems kompleksinės (socialinės ir slaugos) paslaugos yra reikalingos, poreikius. Lietuvos Respublikos socialinės apsaugos ir darbo ministerijos duomenimis, per 2015–2021 m. integralios pagalbos, kuomet dienos socialinės globos paslaugos derinamos su slaugos paslaugomis, teikimo laikotarpį, integrali pagalba asmens namuose iš viso buvo suteikta 6,1 tūkst. asmenų, t. y. per šį laikotarpį integralią pagalbą namuose gavo apie 6,5 proc. asmenų su specialiaisiais poreikiais. Remiantis Ekonominio bendradarbiavimo ir plėtros organizacijos (toliau</w:t>
      </w:r>
      <w:r w:rsidR="00FF048A">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 EBPO) vertinimais, asmenų, kuriems yra reikalingas integruotų paslaugų poreikis ženkliai viršija faktiškai teikiamų slaugos ir socialinių paslaugų apimtis. Pagal EBPO duomenis, identifikuotas individualios pagalbos poreikis Lietuvoje yra 204,1 tūkst. asmenų.</w:t>
      </w:r>
    </w:p>
    <w:p w14:paraId="3475B8FF" w14:textId="7777777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 xml:space="preserve">Nepakankamas gyventojų rūpinimasis savo sveikata, nesusiformavusi atsakomybė už savo sveikatą, menkas fizinis aktyvumas, žalingi įpročiai ir pan. lemia didelį lėtinių neinfekcinių ligų rizikos veiksnių (aukšto kraujospūdžio, </w:t>
      </w:r>
      <w:proofErr w:type="spellStart"/>
      <w:r>
        <w:rPr>
          <w:rFonts w:ascii="Times New Roman" w:hAnsi="Times New Roman" w:cs="Times New Roman"/>
          <w:color w:val="000000"/>
          <w:sz w:val="24"/>
          <w:szCs w:val="24"/>
        </w:rPr>
        <w:t>dislipidemijos</w:t>
      </w:r>
      <w:proofErr w:type="spellEnd"/>
      <w:r>
        <w:rPr>
          <w:rFonts w:ascii="Times New Roman" w:hAnsi="Times New Roman" w:cs="Times New Roman"/>
          <w:color w:val="000000"/>
          <w:sz w:val="24"/>
          <w:szCs w:val="24"/>
        </w:rPr>
        <w:t xml:space="preserve"> ir kt.) paplitimą. Taip pat didėja vaikų sergamumas ir ligotumas, mažėjant vaikų skaičiui.  </w:t>
      </w:r>
    </w:p>
    <w:p w14:paraId="2346D90B" w14:textId="77939EB6"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2020</w:t>
      </w:r>
      <w:r w:rsidR="00FF048A">
        <w:rPr>
          <w:rFonts w:ascii="Times New Roman" w:hAnsi="Times New Roman" w:cs="Times New Roman"/>
          <w:color w:val="000000"/>
          <w:sz w:val="24"/>
          <w:szCs w:val="24"/>
        </w:rPr>
        <w:t>–</w:t>
      </w:r>
      <w:r>
        <w:rPr>
          <w:rFonts w:ascii="Times New Roman" w:hAnsi="Times New Roman" w:cs="Times New Roman"/>
          <w:color w:val="000000"/>
          <w:sz w:val="24"/>
          <w:szCs w:val="24"/>
        </w:rPr>
        <w:t xml:space="preserve">2021 m. COVID-19 pandemija įtakojo daugelį demografinių ir sveikatos rodiklių, ypač išaugo mirtingumas. </w:t>
      </w:r>
    </w:p>
    <w:p w14:paraId="70013CA1" w14:textId="7777777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 xml:space="preserve">Vidutinė tikėtina gyvenimo trukmė padidėjo iki 75,3 metų : vyrų – iki 70,86 metų, moterų – iki 79,57 metų, bet </w:t>
      </w:r>
      <w:proofErr w:type="spellStart"/>
      <w:r>
        <w:rPr>
          <w:rFonts w:ascii="Times New Roman" w:hAnsi="Times New Roman" w:cs="Times New Roman"/>
          <w:color w:val="000000"/>
          <w:sz w:val="24"/>
          <w:szCs w:val="24"/>
        </w:rPr>
        <w:t>ikipandeminis</w:t>
      </w:r>
      <w:proofErr w:type="spellEnd"/>
      <w:r>
        <w:rPr>
          <w:rFonts w:ascii="Times New Roman" w:hAnsi="Times New Roman" w:cs="Times New Roman"/>
          <w:color w:val="000000"/>
          <w:sz w:val="24"/>
          <w:szCs w:val="24"/>
        </w:rPr>
        <w:t xml:space="preserve"> lygis dar nebuvo pasiektas. Skirtumas tarp vyrų ir moterų vidutinės </w:t>
      </w:r>
      <w:r>
        <w:rPr>
          <w:rFonts w:ascii="Times New Roman" w:hAnsi="Times New Roman" w:cs="Times New Roman"/>
          <w:color w:val="000000"/>
          <w:sz w:val="24"/>
          <w:szCs w:val="24"/>
        </w:rPr>
        <w:lastRenderedPageBreak/>
        <w:t>gyvenimo trukmės šiek tiek mažėja, bet vis dar sudaro 8,7 metų. Lietuvos vyrų vidutinė tikėtina gyvenimo trukmė išlieka viena mažiausių Europos Sąjungoje.</w:t>
      </w:r>
    </w:p>
    <w:p w14:paraId="7A7FF12F" w14:textId="7777777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Lietuvoje aktuali problema – gyventojų vidinė migracija iš mažesnių, kaimiškų teritorijų į didesnius miestus, todėl kaimiškose teritorijose mažėja prisirašiusių prie sveikatos priežiūros įstaigų asmenų skaičius. Kartu mažėja ir sveikatos priežiūros specialistų, nes dalis jų darbo ieško arba didesniuose šalies miestuose, arba emigruoja − tai sąlygoja specialistų trūkumą regionuose, mažesnėse asmens sveikatos priežiūros įstaigose.</w:t>
      </w:r>
    </w:p>
    <w:p w14:paraId="19548C4A" w14:textId="5DAC53C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 xml:space="preserve">Visuotinio gyventojų surašymo duomenimis, </w:t>
      </w:r>
      <w:r w:rsidRPr="00E5060D">
        <w:rPr>
          <w:rFonts w:ascii="Times New Roman" w:hAnsi="Times New Roman" w:cs="Times New Roman"/>
          <w:color w:val="000000"/>
          <w:sz w:val="24"/>
          <w:szCs w:val="24"/>
        </w:rPr>
        <w:t>2022 m.</w:t>
      </w:r>
      <w:r>
        <w:rPr>
          <w:rFonts w:ascii="Times New Roman" w:hAnsi="Times New Roman" w:cs="Times New Roman"/>
          <w:color w:val="000000"/>
          <w:sz w:val="24"/>
          <w:szCs w:val="24"/>
        </w:rPr>
        <w:t xml:space="preserve"> Kėdainių rajono savivaldybėje gyveno 45 913 gyventojų, iš jų 21 302 (46,4 proc.) vyrai ir 24 609 (53,6 proc.) moterys. Mieste gyveno 23 139 (50,4 proc.) gyventojai, kaime – 22 775 (49,6 proc.).  Negalutiniais duomenimis, </w:t>
      </w:r>
      <w:r w:rsidR="00FD7B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2023 m</w:t>
      </w:r>
      <w:r w:rsidR="00FD7B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gyventojų skaičius Kėdainių rajone padidėjo iki 45997, iš jų 46,5% sudarė vyrai, 53,5% moterys, 50,7% miesto gyventojai, 49,3% kaimo gyventojai. </w:t>
      </w:r>
    </w:p>
    <w:p w14:paraId="5B96C23B" w14:textId="4CD89E79" w:rsidR="00AE3966" w:rsidRDefault="003514C0" w:rsidP="00FD0B15">
      <w:pPr>
        <w:tabs>
          <w:tab w:val="left" w:pos="1418"/>
        </w:tabs>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Kėdainių rajone 2022 m. mirė 826 gyventojai (2021 m. – 950). Mirtingumo rodiklis rajone siekė 18/1000 gyv., kai Lietuvoje – 15,1/1000 gyv. Natūrali gyventojų kaita</w:t>
      </w:r>
      <w:r>
        <w:rPr>
          <w:rStyle w:val="Inaosramenys"/>
          <w:rFonts w:ascii="Times New Roman" w:hAnsi="Times New Roman" w:cs="Times New Roman"/>
          <w:color w:val="000000"/>
          <w:sz w:val="24"/>
          <w:szCs w:val="24"/>
        </w:rPr>
        <w:t xml:space="preserve"> </w:t>
      </w:r>
      <w:r>
        <w:rPr>
          <w:rFonts w:ascii="Times New Roman" w:hAnsi="Times New Roman" w:cs="Times New Roman"/>
          <w:color w:val="000000"/>
          <w:sz w:val="24"/>
          <w:szCs w:val="24"/>
        </w:rPr>
        <w:t>(gyvų gimusių kūdikių ir mirusių asmenų skaičiaus skirtumas) 2022 m. išliko neigiama, t. y. minus 512. Negalutiniais duomenimis, 2023 m</w:t>
      </w:r>
      <w:r w:rsidR="00495F9F">
        <w:rPr>
          <w:rFonts w:ascii="Times New Roman" w:hAnsi="Times New Roman" w:cs="Times New Roman"/>
          <w:color w:val="000000"/>
          <w:sz w:val="24"/>
          <w:szCs w:val="24"/>
        </w:rPr>
        <w:t>.</w:t>
      </w:r>
      <w:r>
        <w:rPr>
          <w:rFonts w:ascii="Times New Roman" w:hAnsi="Times New Roman" w:cs="Times New Roman"/>
          <w:color w:val="000000"/>
          <w:sz w:val="24"/>
          <w:szCs w:val="24"/>
        </w:rPr>
        <w:t xml:space="preserve"> mirė 656 gyventojai, natūrali gyventojų kaita Kėdainių rajone išliko neigiama, tačiau padidėjo iki -390.</w:t>
      </w:r>
    </w:p>
    <w:p w14:paraId="2D446EFC" w14:textId="77777777" w:rsidR="00C35809" w:rsidRDefault="00C35809" w:rsidP="00FD0B15">
      <w:pPr>
        <w:tabs>
          <w:tab w:val="left" w:pos="1418"/>
        </w:tabs>
        <w:spacing w:after="0" w:line="240" w:lineRule="auto"/>
        <w:ind w:firstLine="851"/>
        <w:jc w:val="both"/>
        <w:rPr>
          <w:rFonts w:ascii="Times New Roman" w:hAnsi="Times New Roman" w:cs="Times New Roman"/>
          <w:color w:val="000000"/>
          <w:sz w:val="24"/>
          <w:szCs w:val="24"/>
        </w:rPr>
      </w:pPr>
    </w:p>
    <w:p w14:paraId="0C26AA7D" w14:textId="77777777" w:rsidR="00C35809" w:rsidRDefault="00C35809" w:rsidP="00FD0B15">
      <w:pPr>
        <w:tabs>
          <w:tab w:val="left" w:pos="1418"/>
        </w:tabs>
        <w:spacing w:after="0" w:line="240" w:lineRule="auto"/>
        <w:ind w:firstLine="851"/>
        <w:jc w:val="both"/>
      </w:pPr>
    </w:p>
    <w:p w14:paraId="41A638FC" w14:textId="77777777" w:rsidR="00AE3966" w:rsidRDefault="003514C0" w:rsidP="00FD0B15">
      <w:pPr>
        <w:tabs>
          <w:tab w:val="left" w:pos="1418"/>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03976741" wp14:editId="13476473">
            <wp:extent cx="4419600" cy="2537460"/>
            <wp:effectExtent l="0" t="0" r="0" b="0"/>
            <wp:docPr id="5" name="Objekta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0E4F670" w14:textId="35628A05"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 pav. Mirtingumo rodiklis / 1000 Lietuvoje ir Kėdainiuose</w:t>
      </w:r>
    </w:p>
    <w:p w14:paraId="2055BECE" w14:textId="77777777" w:rsidR="00C35809" w:rsidRDefault="00C35809" w:rsidP="00FD0B15">
      <w:pPr>
        <w:tabs>
          <w:tab w:val="left" w:pos="1418"/>
        </w:tabs>
        <w:spacing w:after="0" w:line="240" w:lineRule="auto"/>
        <w:jc w:val="center"/>
        <w:rPr>
          <w:rFonts w:ascii="Times New Roman" w:hAnsi="Times New Roman" w:cs="Times New Roman"/>
          <w:i/>
          <w:sz w:val="24"/>
          <w:szCs w:val="24"/>
        </w:rPr>
      </w:pPr>
    </w:p>
    <w:p w14:paraId="0ED64318" w14:textId="77777777" w:rsidR="00C35809" w:rsidRDefault="00C35809" w:rsidP="00FD0B15">
      <w:pPr>
        <w:tabs>
          <w:tab w:val="left" w:pos="1418"/>
        </w:tabs>
        <w:spacing w:after="0" w:line="240" w:lineRule="auto"/>
        <w:jc w:val="center"/>
        <w:rPr>
          <w:rFonts w:ascii="Times New Roman" w:hAnsi="Times New Roman" w:cs="Times New Roman"/>
          <w:i/>
          <w:sz w:val="24"/>
          <w:szCs w:val="24"/>
        </w:rPr>
      </w:pPr>
    </w:p>
    <w:p w14:paraId="0ACEE6D4"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Vertinant mirtingumo rodiklį 1000 gyventojų (1 pav.), stebimos mažėjimo tendencijos tiek Lietuvoje, tiek Kėdainių rajono savivaldybėje, tačiau Kėdainių rajono savivaldybės rodikliai yra didesni, nei Lietuvos.</w:t>
      </w:r>
    </w:p>
    <w:p w14:paraId="3E7A1913" w14:textId="4D498E0C"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Kėdainių rajone vidutinė tikėtina gyvenimo trukmė pastaruosius trejus metus siekia 75 metus (Lietuvoje – 74). Skirtumas tarp vyrų ir moterų vidutinės tikėtinos gyvenimo trukmės Kėdainių rajone ir Lietuvoje yra vienodas – 10 metų.</w:t>
      </w:r>
    </w:p>
    <w:p w14:paraId="6D20C15F" w14:textId="58BED46C"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2022 m. Kėdainių rajone gimė 314 kūdikių (2021 m. – 332). Tai mažiausias per pastaruosius penkerius metus fiksuotas gyvų gimusiųjų skaičius. Gimstamumo rodiklis rajone siekė 6,8/1000 gyv., kai Lietuvos vidurkis – 7,8/1000 gyv. (2 pav.) Negalutiniais duomenimis, 2023 m</w:t>
      </w:r>
      <w:r w:rsidR="00FD7B8D">
        <w:rPr>
          <w:rFonts w:ascii="Times New Roman" w:hAnsi="Times New Roman" w:cs="Times New Roman"/>
          <w:sz w:val="24"/>
          <w:szCs w:val="24"/>
        </w:rPr>
        <w:t>.</w:t>
      </w:r>
      <w:r>
        <w:rPr>
          <w:rFonts w:ascii="Times New Roman" w:hAnsi="Times New Roman" w:cs="Times New Roman"/>
          <w:sz w:val="24"/>
          <w:szCs w:val="24"/>
        </w:rPr>
        <w:t xml:space="preserve"> Kėdainių rajone gimstamumo rodiklis sumažėjo iki 5,8/ 1000 gyventojų.</w:t>
      </w:r>
    </w:p>
    <w:p w14:paraId="1CA740B1" w14:textId="77777777" w:rsidR="00AE3966" w:rsidRDefault="003514C0" w:rsidP="00FD0B15">
      <w:pPr>
        <w:tabs>
          <w:tab w:val="left" w:pos="1418"/>
        </w:tabs>
        <w:spacing w:after="0" w:line="240" w:lineRule="auto"/>
        <w:jc w:val="center"/>
        <w:rPr>
          <w:rFonts w:ascii="Times New Roman" w:hAnsi="Times New Roman" w:cs="Times New Roman"/>
          <w:color w:val="FF0000"/>
          <w:sz w:val="24"/>
          <w:szCs w:val="24"/>
        </w:rPr>
      </w:pPr>
      <w:r>
        <w:rPr>
          <w:noProof/>
          <w:lang w:val="en-GB" w:eastAsia="en-GB"/>
        </w:rPr>
        <w:lastRenderedPageBreak/>
        <w:drawing>
          <wp:inline distT="0" distB="0" distL="0" distR="0" wp14:anchorId="3767015C" wp14:editId="1062FF0D">
            <wp:extent cx="4305300" cy="2545080"/>
            <wp:effectExtent l="0" t="0" r="0" b="0"/>
            <wp:docPr id="6" name="Objektas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697E6C" w14:textId="1485A846"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 pav. Gimstamumo rodiklis / 1000 Lietuvoje ir Kėdainiuose</w:t>
      </w:r>
    </w:p>
    <w:p w14:paraId="66954B30" w14:textId="08724E67" w:rsidR="00C35809" w:rsidRDefault="00C35809" w:rsidP="00FD0B15">
      <w:pPr>
        <w:tabs>
          <w:tab w:val="left" w:pos="1418"/>
        </w:tabs>
        <w:spacing w:after="0" w:line="240" w:lineRule="auto"/>
        <w:jc w:val="center"/>
        <w:rPr>
          <w:rFonts w:ascii="Times New Roman" w:hAnsi="Times New Roman" w:cs="Times New Roman"/>
          <w:i/>
          <w:sz w:val="24"/>
          <w:szCs w:val="24"/>
        </w:rPr>
      </w:pPr>
    </w:p>
    <w:p w14:paraId="2436705B" w14:textId="77777777" w:rsidR="00C35809" w:rsidRDefault="00C35809" w:rsidP="00FD0B15">
      <w:pPr>
        <w:tabs>
          <w:tab w:val="left" w:pos="1418"/>
        </w:tabs>
        <w:spacing w:after="0" w:line="240" w:lineRule="auto"/>
        <w:jc w:val="center"/>
        <w:rPr>
          <w:rFonts w:ascii="Times New Roman" w:hAnsi="Times New Roman" w:cs="Times New Roman"/>
          <w:i/>
          <w:sz w:val="24"/>
          <w:szCs w:val="24"/>
        </w:rPr>
      </w:pPr>
    </w:p>
    <w:p w14:paraId="0523D0F3" w14:textId="61DAE07D"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Įvertinus 2020</w:t>
      </w:r>
      <w:r w:rsidR="00495F9F">
        <w:rPr>
          <w:rFonts w:ascii="Times New Roman" w:hAnsi="Times New Roman" w:cs="Times New Roman"/>
          <w:sz w:val="24"/>
          <w:szCs w:val="24"/>
        </w:rPr>
        <w:t>–</w:t>
      </w:r>
      <w:r>
        <w:rPr>
          <w:rFonts w:ascii="Times New Roman" w:hAnsi="Times New Roman" w:cs="Times New Roman"/>
          <w:sz w:val="24"/>
          <w:szCs w:val="24"/>
        </w:rPr>
        <w:t>2023 m. duomenis, matome, kad gimstamumo rodiklis turi aiškią mažėjimo tendenciją Lietuvoje ir Kėdainių rajono savivaldybėje.</w:t>
      </w:r>
    </w:p>
    <w:p w14:paraId="4A13BA57" w14:textId="5781099B"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2021 m</w:t>
      </w:r>
      <w:r w:rsidR="00495F9F">
        <w:rPr>
          <w:rFonts w:ascii="Times New Roman" w:hAnsi="Times New Roman" w:cs="Times New Roman"/>
          <w:sz w:val="24"/>
          <w:szCs w:val="24"/>
        </w:rPr>
        <w:t>.</w:t>
      </w:r>
      <w:r>
        <w:rPr>
          <w:rFonts w:ascii="Times New Roman" w:hAnsi="Times New Roman" w:cs="Times New Roman"/>
          <w:sz w:val="24"/>
          <w:szCs w:val="24"/>
        </w:rPr>
        <w:t xml:space="preserve">  stebimas natūralios gyventojų kaitos sumažėjimas Lietuvoje ir Kėdainių rajono savivaldybėje, kurį, tikėtina, sąlygojo Covid-19 pandemija ir su tuo susijęs mirtingumo padidėjimas. Nuo 2022 m</w:t>
      </w:r>
      <w:r w:rsidR="00495F9F">
        <w:rPr>
          <w:rFonts w:ascii="Times New Roman" w:hAnsi="Times New Roman" w:cs="Times New Roman"/>
          <w:sz w:val="24"/>
          <w:szCs w:val="24"/>
        </w:rPr>
        <w:t xml:space="preserve">. </w:t>
      </w:r>
      <w:r>
        <w:rPr>
          <w:rFonts w:ascii="Times New Roman" w:hAnsi="Times New Roman" w:cs="Times New Roman"/>
          <w:sz w:val="24"/>
          <w:szCs w:val="24"/>
        </w:rPr>
        <w:t>stebimas didėjimas.</w:t>
      </w:r>
    </w:p>
    <w:p w14:paraId="0C5A6224" w14:textId="77777777" w:rsidR="00C35809" w:rsidRDefault="00C35809" w:rsidP="00FD0B15">
      <w:pPr>
        <w:tabs>
          <w:tab w:val="left" w:pos="1418"/>
        </w:tabs>
        <w:spacing w:after="0" w:line="240" w:lineRule="auto"/>
        <w:ind w:firstLine="851"/>
        <w:jc w:val="both"/>
        <w:rPr>
          <w:rFonts w:ascii="Times New Roman" w:hAnsi="Times New Roman" w:cs="Times New Roman"/>
          <w:sz w:val="24"/>
          <w:szCs w:val="24"/>
        </w:rPr>
      </w:pPr>
    </w:p>
    <w:p w14:paraId="71E0810E" w14:textId="77777777" w:rsidR="00AE3966" w:rsidRDefault="003514C0" w:rsidP="00FD0B15">
      <w:pPr>
        <w:tabs>
          <w:tab w:val="left" w:pos="1418"/>
        </w:tabs>
        <w:spacing w:after="0" w:line="240" w:lineRule="auto"/>
        <w:jc w:val="center"/>
        <w:rPr>
          <w:rFonts w:ascii="Times New Roman" w:hAnsi="Times New Roman" w:cs="Times New Roman"/>
          <w:color w:val="FF0000"/>
          <w:sz w:val="24"/>
          <w:szCs w:val="24"/>
        </w:rPr>
      </w:pPr>
      <w:r>
        <w:rPr>
          <w:noProof/>
          <w:lang w:val="en-GB" w:eastAsia="en-GB"/>
        </w:rPr>
        <w:drawing>
          <wp:inline distT="0" distB="0" distL="0" distR="0" wp14:anchorId="2F0684E1" wp14:editId="28248308">
            <wp:extent cx="2989580" cy="1805940"/>
            <wp:effectExtent l="0" t="0" r="0" b="0"/>
            <wp:docPr id="7" name="Objektas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color w:val="FF0000"/>
          <w:sz w:val="24"/>
          <w:szCs w:val="24"/>
        </w:rPr>
        <w:t xml:space="preserve">       </w:t>
      </w:r>
      <w:r>
        <w:rPr>
          <w:noProof/>
          <w:lang w:val="en-GB" w:eastAsia="en-GB"/>
        </w:rPr>
        <w:drawing>
          <wp:inline distT="0" distB="0" distL="0" distR="0" wp14:anchorId="1BC394D6" wp14:editId="3931A1CC">
            <wp:extent cx="2786380" cy="1809750"/>
            <wp:effectExtent l="0" t="0" r="0" b="0"/>
            <wp:docPr id="8" name="Objektas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C3F40A" w14:textId="0273C8F6"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9F26B6" w:rsidRPr="009F26B6">
        <w:rPr>
          <w:rFonts w:ascii="Times New Roman" w:hAnsi="Times New Roman" w:cs="Times New Roman"/>
          <w:i/>
          <w:sz w:val="24"/>
          <w:szCs w:val="24"/>
        </w:rPr>
        <w:t xml:space="preserve"> </w:t>
      </w:r>
      <w:r w:rsidR="009F26B6">
        <w:rPr>
          <w:rFonts w:ascii="Times New Roman" w:hAnsi="Times New Roman" w:cs="Times New Roman"/>
          <w:i/>
          <w:sz w:val="24"/>
          <w:szCs w:val="24"/>
        </w:rPr>
        <w:t>pav.</w:t>
      </w:r>
      <w:r>
        <w:rPr>
          <w:rFonts w:ascii="Times New Roman" w:hAnsi="Times New Roman" w:cs="Times New Roman"/>
          <w:i/>
          <w:sz w:val="24"/>
          <w:szCs w:val="24"/>
        </w:rPr>
        <w:t>, 4 pav. Natūrali gyventojų kaita Lietuvoje ir Kėdainiuose</w:t>
      </w:r>
    </w:p>
    <w:p w14:paraId="2EF13C97" w14:textId="77777777" w:rsidR="00C35809" w:rsidRDefault="00C35809" w:rsidP="00FD0B15">
      <w:pPr>
        <w:tabs>
          <w:tab w:val="left" w:pos="1418"/>
        </w:tabs>
        <w:spacing w:after="0" w:line="240" w:lineRule="auto"/>
        <w:jc w:val="center"/>
        <w:rPr>
          <w:rFonts w:ascii="Times New Roman" w:hAnsi="Times New Roman" w:cs="Times New Roman"/>
          <w:sz w:val="24"/>
          <w:szCs w:val="24"/>
        </w:rPr>
      </w:pPr>
    </w:p>
    <w:p w14:paraId="14760A83"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Įvertinus socialinius veiksnius, matyti visuomenės senėjimo tendencijos. Tai sudaro pagrindą ambulatorinių sveikatos priežiūros paslaugų augimui – šeimos gydytojo komandos ir ambulatorinių slaugos paslaugų namuose plėtrai, didesnį dėmesį skiriant pacientų informavimui bei edukacijai.</w:t>
      </w:r>
    </w:p>
    <w:p w14:paraId="0F7E0621" w14:textId="77777777" w:rsidR="00AE3966" w:rsidRDefault="003514C0" w:rsidP="00FD0B15">
      <w:pPr>
        <w:pStyle w:val="Sraopastraipa"/>
        <w:numPr>
          <w:ilvl w:val="1"/>
          <w:numId w:val="1"/>
        </w:numPr>
        <w:tabs>
          <w:tab w:val="left" w:pos="1418"/>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Technologiniai veiksniai</w:t>
      </w:r>
    </w:p>
    <w:p w14:paraId="70BDDEDA" w14:textId="3B84E7E4"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Nuo 2015 m. birželio mėn. pradėtas e. sveikatos sistemos (ESPBI IS) projektas, kai ASPĮ privalo teikti duomenis į ESPBI IS, o šalies gyventojai turi galimybę gauti savo sveikatos istorijos duomenis, nuo 2018 </w:t>
      </w:r>
      <w:r w:rsidR="00495F9F">
        <w:rPr>
          <w:rFonts w:ascii="Times New Roman" w:hAnsi="Times New Roman" w:cs="Times New Roman"/>
          <w:sz w:val="24"/>
          <w:szCs w:val="24"/>
        </w:rPr>
        <w:t>m.</w:t>
      </w:r>
      <w:r>
        <w:rPr>
          <w:rFonts w:ascii="Times New Roman" w:hAnsi="Times New Roman" w:cs="Times New Roman"/>
          <w:sz w:val="24"/>
          <w:szCs w:val="24"/>
        </w:rPr>
        <w:t xml:space="preserve"> pradėjo veikti elektroninis receptas (e. receptas). </w:t>
      </w:r>
    </w:p>
    <w:p w14:paraId="3F1B3A3F"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Plėtojama elektroninė sveikatos sistema sudaro galimybes vis daugiau paslaugų perkelti į elektroninę erdvę, keistis duomenimis tarp gydymo įstaigų, įvairių specialistų, skirtingo lygio gydytojams konsultuotis tarpusavyje.</w:t>
      </w:r>
    </w:p>
    <w:p w14:paraId="12964FD7"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Išankstinė pacientų registracijos sistema sudaro pacientams galimybes registruotis pas gydytojus bet kurioje šalies įstaigoje.</w:t>
      </w:r>
    </w:p>
    <w:p w14:paraId="2B81B37D" w14:textId="71FD64E0"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Besivystančios technologijos, gyventojų užimtumas skatina dažniau naudoti naujas technologijas – daugėja nuotolinių paslaugų skaičius, vis daugiau paslaugų perkeliamos į elektroninę erdvę, kas leidžia gydytojui ar slaugytojui keistis duomenimis su kitomis gydymo įstaigomis, o </w:t>
      </w:r>
      <w:r>
        <w:rPr>
          <w:rFonts w:ascii="Times New Roman" w:hAnsi="Times New Roman" w:cs="Times New Roman"/>
          <w:sz w:val="24"/>
          <w:szCs w:val="24"/>
        </w:rPr>
        <w:lastRenderedPageBreak/>
        <w:t>pacientui</w:t>
      </w:r>
      <w:r w:rsidR="00495F9F">
        <w:rPr>
          <w:rFonts w:ascii="Times New Roman" w:hAnsi="Times New Roman" w:cs="Times New Roman"/>
          <w:sz w:val="24"/>
          <w:szCs w:val="24"/>
        </w:rPr>
        <w:t xml:space="preserve"> – </w:t>
      </w:r>
      <w:r>
        <w:rPr>
          <w:rFonts w:ascii="Times New Roman" w:hAnsi="Times New Roman" w:cs="Times New Roman"/>
          <w:sz w:val="24"/>
          <w:szCs w:val="24"/>
        </w:rPr>
        <w:t xml:space="preserve"> matyti įrašus apie sveikatos būklę, atliktų tyrimų rezultatus, konsultacijų aprašymus. Iškyla būtinybė užtikrinti duomenų saugą ir konfidencialumą. Elektroninės sistemos netobulumas, nuolatiniai trikdžiai apsunkina darbą, nuo to kenčia ir teikiamų paslaugų kokybė. Dideli naujų sveikatos priežiūros technologijų kaštai didina paslaugų kainas.</w:t>
      </w:r>
    </w:p>
    <w:p w14:paraId="74A69741" w14:textId="77AE41AC" w:rsidR="0066110A" w:rsidRDefault="003514C0" w:rsidP="00C35809">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Spartus naujų technologijų vystymasis medicinos srityje leidžia vis efektyviau diagnozuoti ir gydyti susirgimus, tačiau atitinkamai auga specialistų poreikiai naudotis pažangiomis ir mokslo įrodymais pagrįstomis technologijomis diagnozuojant ir gydant susirgimus, o taip pat auga ir pacientų lūkesčiai. Skaitmeninės sveikatos sistemos plėtros 2023–2027 metų veiksmų plane numatomos priemonės efektyviam ir tvariam skaitmeninės sveikatos sistemos valdymui, veikimui ir vystymui užtikrinti, visiems sveikatos priežiūros specialistams veiklos specifiką atitinkančiai patogiai darbo skaitmeninėje sveikatos sistemoje aplinkai ir patogiam į pacientą orientuotų skaitmeninių paslaugų teikimui užtikrinti, iš PSDF apmokamoms paslaugoms, skirtoms PSDF valdymo ir vykdymo kokybei gerinti, plėtoti, sveikatos sistemos informacinių sistemų integralumo ir duomenų mainams užtikrinti, skaitmeninėms sveikatos analitikos priemonėms diegti ir integruoti, siekiant racionaliau naudoti Lietuvos nacionalinės sveikatos sistemos išteklius ir gerinti sveikatos paslaugų kokybę bei sveikatos specialistų darbo efektyvumą, taip pat stebėti sveikatos tendencijas.</w:t>
      </w:r>
    </w:p>
    <w:p w14:paraId="1996785C" w14:textId="77777777" w:rsidR="00AE3966" w:rsidRDefault="003514C0" w:rsidP="00FD0B15">
      <w:pPr>
        <w:pStyle w:val="Sraopastraipa"/>
        <w:numPr>
          <w:ilvl w:val="1"/>
          <w:numId w:val="1"/>
        </w:numPr>
        <w:tabs>
          <w:tab w:val="left" w:pos="1418"/>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Ekologiniai veiksniai</w:t>
      </w:r>
    </w:p>
    <w:p w14:paraId="3C942515"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Ekologiška, švari ir saugi aplinka yra vienas iš esminių aplinkos veiksnių, lemiančių žmonių sveikatą, todėl ekologiškų sprendimų įgyvendinimas turi būti neatsiejama visų, tame tarpe ir sveikatos priežiūros įstaigų strategijos dalis.</w:t>
      </w:r>
    </w:p>
    <w:p w14:paraId="1A5F714B"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Klimato kaita yra viena didžiausių šių dienų mūsų aplinkosauginių, socialinių ir ekonominių grėsmių. Kylanti oro ir vandenynų temperatūra, vidutinio jūros lygmens kilimas daro poveikį natūralioms ekosistemoms, tame tarpe ir žmogaus sveikatai.</w:t>
      </w:r>
    </w:p>
    <w:p w14:paraId="5A8A1BD7"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Tvarus ekonomikos augimas – vienas pagrindinių pastarojo laikotarpio Europos Sąjungos tikslų.</w:t>
      </w:r>
    </w:p>
    <w:p w14:paraId="7F5AFFE3"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Reikalinga kurti daugiau vertės mažesnėmis sąnaudomis, mažesne kaina ir daryti minimalų poveikį aplinkai. Todėl reikalinga plėtoti ekologiškus sprendimus, siekiant prisidėti prie sparčios klimato kaitos mažinimo, mažinti vis didėjančius energijos ir išteklių poreikius – efektyviai naudoti išteklius, taupyti energiją, kurti ir skatinti ekologiškas inovacijas.</w:t>
      </w:r>
    </w:p>
    <w:p w14:paraId="6268A9CC" w14:textId="77777777" w:rsidR="00AE3966" w:rsidRDefault="003514C0" w:rsidP="00FD0B15">
      <w:pPr>
        <w:pStyle w:val="Sraopastraipa"/>
        <w:numPr>
          <w:ilvl w:val="1"/>
          <w:numId w:val="1"/>
        </w:numPr>
        <w:tabs>
          <w:tab w:val="left" w:pos="1418"/>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Konkurencinė aplinka</w:t>
      </w:r>
    </w:p>
    <w:p w14:paraId="6446F3F0"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Esminė konkurencija tarp sveikatos priežiūros įstaigų vyksta dėl pacientų ir dėl specialistų. Konkurencija dėl sveikatos priežiūros specialistų – svarbus konkurencijos aspektas, teikiant asmens sveikatos priežiūros paslaugas, kadangi aukštos kvalifikacijos, pripažinimą turintis specialistas padeda pritraukti pacientus. Pacientai turi teisę savarankiškai pasirinkti sveikatos priežiūros įstaigą,  šeimos gydytoją bei gydytoją specialistą. Pacientų pasitenkinimas įstaiga bei jos teikiamomis sveikatos priežiūros paslaugomis, apimant registraciją, laukimo eiles, saugumą, aptarnavimo, ištyrimo bei gydymo kokybę, paslaugų organizavimą, pvz. įstaigos darbo valandos, lemia įstaigos laimėjimą konkurencinėje aplinkoje. Susiduriant su sveikatos priežiūros įstaigų konkurencija, ypatingas dėmesys turi būti skiriamas pacientų poreikių ir lūkesčių vertinimui bei tenkinimui, apimant sveikatos priežiūros paslaugų pasiūlą, technologijas, paslaugų organizavimą ir teikimą, išskirtinis dėmesys skirtinas teikiamų paslaugų kokybei bei orientacijai į pacientų sveikatos būklės rezultatus.</w:t>
      </w:r>
    </w:p>
    <w:p w14:paraId="11092F8F" w14:textId="731A6C00" w:rsidR="00AE3966" w:rsidRDefault="00AE3966" w:rsidP="00FD0B15">
      <w:pPr>
        <w:spacing w:after="0" w:line="240" w:lineRule="auto"/>
        <w:ind w:firstLine="851"/>
        <w:jc w:val="both"/>
        <w:rPr>
          <w:rFonts w:ascii="Times New Roman" w:hAnsi="Times New Roman" w:cs="Times New Roman"/>
          <w:sz w:val="24"/>
          <w:szCs w:val="24"/>
        </w:rPr>
      </w:pPr>
    </w:p>
    <w:p w14:paraId="57AE3A67" w14:textId="77777777" w:rsidR="00C35809" w:rsidRDefault="00C35809" w:rsidP="00FD0B15">
      <w:pPr>
        <w:spacing w:after="0" w:line="240" w:lineRule="auto"/>
        <w:ind w:firstLine="851"/>
        <w:jc w:val="both"/>
        <w:rPr>
          <w:rFonts w:ascii="Times New Roman" w:hAnsi="Times New Roman" w:cs="Times New Roman"/>
          <w:sz w:val="24"/>
          <w:szCs w:val="24"/>
        </w:rPr>
      </w:pPr>
    </w:p>
    <w:p w14:paraId="28722D9C" w14:textId="77777777" w:rsidR="00AE3966" w:rsidRDefault="003514C0" w:rsidP="00FD0B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II SKYRIUS</w:t>
      </w:r>
    </w:p>
    <w:p w14:paraId="3F4C770A"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VIDINĖS APLINKOS ANALIZĖ</w:t>
      </w:r>
    </w:p>
    <w:p w14:paraId="737F8B67" w14:textId="77777777" w:rsidR="00AE3966" w:rsidRPr="00E5060D" w:rsidRDefault="00AE3966" w:rsidP="00FD0B15">
      <w:pPr>
        <w:spacing w:after="0" w:line="240" w:lineRule="auto"/>
        <w:ind w:firstLine="851"/>
        <w:jc w:val="both"/>
        <w:rPr>
          <w:rFonts w:ascii="Times New Roman" w:hAnsi="Times New Roman" w:cs="Times New Roman"/>
          <w:sz w:val="24"/>
          <w:szCs w:val="24"/>
        </w:rPr>
      </w:pPr>
    </w:p>
    <w:p w14:paraId="7F13E746" w14:textId="77777777" w:rsidR="00AE3966" w:rsidRPr="00E5060D" w:rsidRDefault="003514C0" w:rsidP="00FD0B15">
      <w:pPr>
        <w:pStyle w:val="Sraopastraipa"/>
        <w:numPr>
          <w:ilvl w:val="1"/>
          <w:numId w:val="3"/>
        </w:numPr>
        <w:tabs>
          <w:tab w:val="left" w:pos="1418"/>
        </w:tabs>
        <w:spacing w:after="0" w:line="240" w:lineRule="auto"/>
        <w:ind w:left="0" w:firstLine="851"/>
        <w:jc w:val="both"/>
        <w:rPr>
          <w:rFonts w:ascii="Times New Roman" w:hAnsi="Times New Roman" w:cs="Times New Roman"/>
          <w:b/>
          <w:sz w:val="24"/>
          <w:szCs w:val="24"/>
        </w:rPr>
      </w:pPr>
      <w:r w:rsidRPr="00E5060D">
        <w:rPr>
          <w:rFonts w:ascii="Times New Roman" w:hAnsi="Times New Roman" w:cs="Times New Roman"/>
          <w:b/>
          <w:sz w:val="24"/>
          <w:szCs w:val="24"/>
        </w:rPr>
        <w:t xml:space="preserve"> Teisinis statusas</w:t>
      </w:r>
    </w:p>
    <w:p w14:paraId="399C682F" w14:textId="77777777" w:rsidR="00AE3966" w:rsidRPr="00E5060D" w:rsidRDefault="003514C0" w:rsidP="00FD0B15">
      <w:pPr>
        <w:tabs>
          <w:tab w:val="left" w:pos="1418"/>
        </w:tabs>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 xml:space="preserve">Centro savininko turtines ir neturtines teises ir pareigas įgyvendina savivaldybės meras, išskyrus teisės aktuose nustatytus atvejus, kai savivaldybės mero sprendimui priimti būtinas savivaldybės tarybos pritarimas ar konkretaus klausimo sprendimas yra priskirtas savivaldybės tarybos kompetencijai. Kadangi vienintelis Centro dalininkas yra Kėdainių rajono savivaldybė, tai </w:t>
      </w:r>
      <w:r w:rsidRPr="00E5060D">
        <w:rPr>
          <w:rFonts w:ascii="Times New Roman" w:hAnsi="Times New Roman" w:cs="Times New Roman"/>
          <w:sz w:val="24"/>
          <w:szCs w:val="24"/>
        </w:rPr>
        <w:lastRenderedPageBreak/>
        <w:t>Savivaldybės tarybos sprendimai ar Savivaldybės mero potvarkiai yra prilyginami visuotinio dalininkų susirinkimo sprendimams.</w:t>
      </w:r>
    </w:p>
    <w:p w14:paraId="4055A160" w14:textId="77777777" w:rsidR="00AE3966" w:rsidRPr="00E5060D" w:rsidRDefault="003514C0" w:rsidP="00FD0B15">
      <w:pPr>
        <w:pStyle w:val="Sraopastraipa"/>
        <w:numPr>
          <w:ilvl w:val="1"/>
          <w:numId w:val="3"/>
        </w:numPr>
        <w:tabs>
          <w:tab w:val="left" w:pos="1418"/>
        </w:tabs>
        <w:spacing w:after="0" w:line="240" w:lineRule="auto"/>
        <w:ind w:left="0" w:firstLine="851"/>
        <w:jc w:val="both"/>
        <w:rPr>
          <w:rFonts w:ascii="Times New Roman" w:hAnsi="Times New Roman" w:cs="Times New Roman"/>
          <w:b/>
          <w:sz w:val="24"/>
          <w:szCs w:val="24"/>
        </w:rPr>
      </w:pPr>
      <w:r w:rsidRPr="00E5060D">
        <w:rPr>
          <w:rFonts w:ascii="Times New Roman" w:hAnsi="Times New Roman" w:cs="Times New Roman"/>
          <w:b/>
          <w:sz w:val="24"/>
          <w:szCs w:val="24"/>
        </w:rPr>
        <w:t xml:space="preserve"> Organizacinė struktūra</w:t>
      </w:r>
    </w:p>
    <w:p w14:paraId="301CB299" w14:textId="52036BBE"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Organizacijos struktūros veiksmingumas yra labai svarbus jos sėkmei. Efektyvi struktūra ne tik suteikia aiškumo, užtikrina sklandžią Centro</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veiklą, bet ir skatina inovacijas, veržlumą, </w:t>
      </w:r>
      <w:r w:rsidRPr="006A6B20">
        <w:rPr>
          <w:rFonts w:ascii="Times New Roman" w:hAnsi="Times New Roman" w:cs="Times New Roman"/>
          <w:sz w:val="24"/>
          <w:szCs w:val="24"/>
        </w:rPr>
        <w:t>gebėjimą geriau prisitaikyti prie pokyčių. Centro valdymo struktūra pateikiama 5 pav.</w:t>
      </w:r>
    </w:p>
    <w:p w14:paraId="68492832" w14:textId="77777777" w:rsidR="00C35809" w:rsidRPr="006A6B20" w:rsidRDefault="00C35809" w:rsidP="00FD0B15">
      <w:pPr>
        <w:tabs>
          <w:tab w:val="left" w:pos="1418"/>
        </w:tabs>
        <w:spacing w:after="0" w:line="240" w:lineRule="auto"/>
        <w:ind w:firstLine="851"/>
        <w:jc w:val="both"/>
        <w:rPr>
          <w:rFonts w:ascii="Times New Roman" w:hAnsi="Times New Roman" w:cs="Times New Roman"/>
          <w:sz w:val="24"/>
          <w:szCs w:val="24"/>
        </w:rPr>
      </w:pPr>
    </w:p>
    <w:p w14:paraId="57FC5F70" w14:textId="77777777" w:rsidR="00AE3966" w:rsidRDefault="003514C0" w:rsidP="00FD0B15">
      <w:pPr>
        <w:tabs>
          <w:tab w:val="left" w:pos="1418"/>
        </w:tabs>
        <w:spacing w:after="0" w:line="240" w:lineRule="auto"/>
        <w:jc w:val="center"/>
        <w:rPr>
          <w:rFonts w:ascii="Times New Roman" w:hAnsi="Times New Roman" w:cs="Times New Roman"/>
          <w:b/>
          <w:sz w:val="24"/>
          <w:szCs w:val="24"/>
        </w:rPr>
      </w:pPr>
      <w:r>
        <w:rPr>
          <w:noProof/>
          <w:lang w:val="en-GB" w:eastAsia="en-GB"/>
        </w:rPr>
        <w:drawing>
          <wp:inline distT="0" distB="0" distL="0" distR="0" wp14:anchorId="4018D099" wp14:editId="571CA3F9">
            <wp:extent cx="6296013" cy="4023360"/>
            <wp:effectExtent l="0" t="0" r="0" b="0"/>
            <wp:docPr id="9"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37"/>
                    <pic:cNvPicPr>
                      <a:picLocks noChangeAspect="1" noChangeArrowheads="1"/>
                    </pic:cNvPicPr>
                  </pic:nvPicPr>
                  <pic:blipFill>
                    <a:blip r:embed="rId11"/>
                    <a:stretch>
                      <a:fillRect/>
                    </a:stretch>
                  </pic:blipFill>
                  <pic:spPr bwMode="auto">
                    <a:xfrm>
                      <a:off x="0" y="0"/>
                      <a:ext cx="6299283" cy="4025450"/>
                    </a:xfrm>
                    <a:prstGeom prst="rect">
                      <a:avLst/>
                    </a:prstGeom>
                  </pic:spPr>
                </pic:pic>
              </a:graphicData>
            </a:graphic>
          </wp:inline>
        </w:drawing>
      </w:r>
    </w:p>
    <w:p w14:paraId="07E62CF3" w14:textId="77777777"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 pav. Centro valdymo struktūra</w:t>
      </w:r>
    </w:p>
    <w:p w14:paraId="13A9E8CA" w14:textId="5997EDA4" w:rsidR="00E5060D" w:rsidRDefault="00E5060D" w:rsidP="00FD0B15">
      <w:pPr>
        <w:tabs>
          <w:tab w:val="left" w:pos="1418"/>
        </w:tabs>
        <w:spacing w:after="0" w:line="240" w:lineRule="auto"/>
        <w:ind w:firstLine="851"/>
        <w:jc w:val="both"/>
        <w:rPr>
          <w:rFonts w:ascii="Times New Roman" w:hAnsi="Times New Roman" w:cs="Times New Roman"/>
          <w:sz w:val="24"/>
          <w:szCs w:val="24"/>
        </w:rPr>
      </w:pPr>
    </w:p>
    <w:p w14:paraId="34848080" w14:textId="77777777" w:rsidR="00C35809" w:rsidRDefault="00C35809" w:rsidP="00FD0B15">
      <w:pPr>
        <w:tabs>
          <w:tab w:val="left" w:pos="1418"/>
        </w:tabs>
        <w:spacing w:after="0" w:line="240" w:lineRule="auto"/>
        <w:ind w:firstLine="851"/>
        <w:jc w:val="both"/>
        <w:rPr>
          <w:rFonts w:ascii="Times New Roman" w:hAnsi="Times New Roman" w:cs="Times New Roman"/>
          <w:sz w:val="24"/>
          <w:szCs w:val="24"/>
        </w:rPr>
      </w:pPr>
    </w:p>
    <w:p w14:paraId="0B789D43" w14:textId="360590E0" w:rsidR="00C8157A"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Aiški Centro valdymo struktūra įgalina supaprastinti sprendimų priėmimo procesą, suteikiant galimybę patiems darbuotojams priimti sprendimus savo atsakomybės ribose.</w:t>
      </w:r>
    </w:p>
    <w:p w14:paraId="2D35BDD3" w14:textId="77777777" w:rsidR="00C8157A" w:rsidRDefault="00C8157A" w:rsidP="00FD0B15">
      <w:pPr>
        <w:tabs>
          <w:tab w:val="left" w:pos="1418"/>
        </w:tabs>
        <w:spacing w:after="0" w:line="240" w:lineRule="auto"/>
        <w:ind w:firstLine="851"/>
        <w:jc w:val="both"/>
        <w:rPr>
          <w:rFonts w:ascii="Times New Roman" w:hAnsi="Times New Roman" w:cs="Times New Roman"/>
          <w:sz w:val="24"/>
          <w:szCs w:val="24"/>
        </w:rPr>
      </w:pPr>
    </w:p>
    <w:p w14:paraId="3B30A20C" w14:textId="77777777" w:rsidR="00AE3966" w:rsidRDefault="003514C0" w:rsidP="00FD0B15">
      <w:pPr>
        <w:pStyle w:val="Sraopastraipa"/>
        <w:numPr>
          <w:ilvl w:val="1"/>
          <w:numId w:val="3"/>
        </w:numPr>
        <w:tabs>
          <w:tab w:val="left" w:pos="1418"/>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Teikiamos asmens sveikatos priežiūros paslaugos</w:t>
      </w:r>
    </w:p>
    <w:p w14:paraId="53C5734F"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Pirminės ambulatorinės asmens sveikatos priežiūros (šeimos medicinos) paslaugos</w:t>
      </w:r>
    </w:p>
    <w:p w14:paraId="58E58C71" w14:textId="0FF11A7C"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Pirminės ambulatorinės asmens sveikatos priežiūros paslaugas sudaro šeimos gydytojo (arba vidaus ligų gydytojo, vaikų ligų gydytojo, akušerio ginekologo ir chirurgo kartu) ir jo komandos narių teikiamos paslaugos. </w:t>
      </w:r>
      <w:r w:rsidRPr="00E5060D">
        <w:rPr>
          <w:rFonts w:ascii="Times New Roman" w:hAnsi="Times New Roman" w:cs="Times New Roman"/>
          <w:sz w:val="24"/>
          <w:szCs w:val="24"/>
        </w:rPr>
        <w:t>Įgyvendinant Lietuvos Respublikos sveikatos apsaugos ministro 2005 metų gruodžio 5 d. įsakym</w:t>
      </w:r>
      <w:r w:rsidR="00F87543">
        <w:rPr>
          <w:rFonts w:ascii="Times New Roman" w:hAnsi="Times New Roman" w:cs="Times New Roman"/>
          <w:sz w:val="24"/>
          <w:szCs w:val="24"/>
        </w:rPr>
        <w:t>o</w:t>
      </w:r>
      <w:r w:rsidRPr="00E5060D">
        <w:rPr>
          <w:rFonts w:ascii="Times New Roman" w:hAnsi="Times New Roman" w:cs="Times New Roman"/>
          <w:sz w:val="24"/>
          <w:szCs w:val="24"/>
        </w:rPr>
        <w:t xml:space="preserve"> Nr. 943 „Dėl Pirminės ambulatorinės asmens sveikatos priežiūros paslaugų teikimo organizavimo ir šių paslaugų išlaidų apmokėjimo tvarkos aprašo tvirtinimo“ nuostat</w:t>
      </w:r>
      <w:r w:rsidR="00F87543">
        <w:rPr>
          <w:rFonts w:ascii="Times New Roman" w:hAnsi="Times New Roman" w:cs="Times New Roman"/>
          <w:sz w:val="24"/>
          <w:szCs w:val="24"/>
        </w:rPr>
        <w:t>as</w:t>
      </w:r>
      <w:r w:rsidRPr="00E5060D">
        <w:rPr>
          <w:rFonts w:ascii="Times New Roman" w:hAnsi="Times New Roman" w:cs="Times New Roman"/>
          <w:sz w:val="24"/>
          <w:szCs w:val="24"/>
        </w:rPr>
        <w:t>, Centro šeimos gydytojo komandoje</w:t>
      </w:r>
      <w:r>
        <w:rPr>
          <w:rFonts w:ascii="Times New Roman" w:hAnsi="Times New Roman" w:cs="Times New Roman"/>
          <w:sz w:val="24"/>
          <w:szCs w:val="24"/>
        </w:rPr>
        <w:t xml:space="preserve"> dirba atvejo vadybininkas, apylinkės administratoriai. 2023 metų pabaigoje Centre šeimos gydytojo ir šeimos gydytojo komandos narių etatų santykis buvo 2,67. Numatomas tolimesnis šeimos gydytojo komandos narių didinimas Centre, įtraukiant naujus specialistus – gyvensenos specialistą, kineziterapeutą, socialinį darbuotoją, didinant komandos narių užimamų etatų skaičių bei didinant etatų santykį.</w:t>
      </w:r>
    </w:p>
    <w:p w14:paraId="7949B6B8"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Antrinės ambulatorinės asmens sveikatos priežiūros (gydytojų specialistų) paslaugos.</w:t>
      </w:r>
    </w:p>
    <w:p w14:paraId="1BF3B1B9" w14:textId="439503C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Nuo 2024 m. gegužės mėnesio Centre pradėtos teikti II lygio vidaus ligų gydytojo ir II lygio vaikų ligų gydytojo paslaugos, o nuo 2024 m</w:t>
      </w:r>
      <w:r w:rsidR="00F87543">
        <w:rPr>
          <w:rFonts w:ascii="Times New Roman" w:hAnsi="Times New Roman" w:cs="Times New Roman"/>
          <w:sz w:val="24"/>
          <w:szCs w:val="24"/>
        </w:rPr>
        <w:t>.</w:t>
      </w:r>
      <w:r>
        <w:rPr>
          <w:rFonts w:ascii="Times New Roman" w:hAnsi="Times New Roman" w:cs="Times New Roman"/>
          <w:sz w:val="24"/>
          <w:szCs w:val="24"/>
        </w:rPr>
        <w:t xml:space="preserve"> liepos mėn</w:t>
      </w:r>
      <w:r w:rsidR="00F87543">
        <w:rPr>
          <w:rFonts w:ascii="Times New Roman" w:hAnsi="Times New Roman" w:cs="Times New Roman"/>
          <w:sz w:val="24"/>
          <w:szCs w:val="24"/>
        </w:rPr>
        <w:t>.</w:t>
      </w:r>
      <w:r>
        <w:rPr>
          <w:rFonts w:ascii="Times New Roman" w:hAnsi="Times New Roman" w:cs="Times New Roman"/>
          <w:sz w:val="24"/>
          <w:szCs w:val="24"/>
        </w:rPr>
        <w:t xml:space="preserve"> </w:t>
      </w:r>
      <w:r w:rsidRPr="00F87543">
        <w:rPr>
          <w:rFonts w:ascii="Times New Roman" w:hAnsi="Times New Roman" w:cs="Times New Roman"/>
          <w:sz w:val="24"/>
          <w:szCs w:val="24"/>
        </w:rPr>
        <w:t>–</w:t>
      </w:r>
      <w:r>
        <w:rPr>
          <w:rFonts w:ascii="Times New Roman" w:hAnsi="Times New Roman" w:cs="Times New Roman"/>
          <w:sz w:val="24"/>
          <w:szCs w:val="24"/>
        </w:rPr>
        <w:t xml:space="preserve"> II lygio gydytojo chirurgo paslaugos.</w:t>
      </w:r>
    </w:p>
    <w:p w14:paraId="6EF5C9DD"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Pacientai II lygio paslaugoms gali būti registruojami iš šeimos gydytojo kabinetų, todėl  sutrumpėja paciento kelias nuo šeimos gydytojo iki gydytojo specialisto, pacientas pas gydytoją specialistą patenka greičiau.</w:t>
      </w:r>
    </w:p>
    <w:p w14:paraId="664E244F"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Pirminės ir antrinės odontologinės asmens sveikatos priežiūros paslaugos</w:t>
      </w:r>
    </w:p>
    <w:p w14:paraId="5ED3E2CF"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Odontologijos paslaugos teikiamos Odontologijos skyriuje ir visose ambulatorijose. Odontologines paslaugas teikia 19 gydytojų odontologų, 9 odontologų padėjėjai, 2 burnos higienistai. Teikiamos terapinės (dantų gydymo) ir chirurginės paslaugos (dantų rovimas, pūlinių atvėrimas ir kt.). Burnos higienistai atlieka profesionalią burnos higieną.</w:t>
      </w:r>
    </w:p>
    <w:p w14:paraId="01B0FF90" w14:textId="5A4272C2" w:rsidR="00AE3966" w:rsidRDefault="003514C0" w:rsidP="00FD0B15">
      <w:pPr>
        <w:tabs>
          <w:tab w:val="left" w:pos="1560"/>
        </w:tabs>
        <w:spacing w:after="0" w:line="240" w:lineRule="auto"/>
        <w:ind w:firstLine="851"/>
        <w:jc w:val="both"/>
      </w:pPr>
      <w:r>
        <w:rPr>
          <w:rFonts w:ascii="Times New Roman" w:hAnsi="Times New Roman" w:cs="Times New Roman"/>
          <w:sz w:val="24"/>
          <w:szCs w:val="24"/>
        </w:rPr>
        <w:t>6 pav. pateikiami apsilankymų pas gydytoją odontologą statistiniai duomenys, iš kurių matyti, kad apsilankymų pas odontologą skaičius kasmet didėja. Tačiau labai trūksta odontologo padėjėjų (šiuo metu trūksta 6 odontologo padėjėjų)</w:t>
      </w:r>
      <w:r>
        <w:t xml:space="preserve">. </w:t>
      </w:r>
    </w:p>
    <w:p w14:paraId="42396886" w14:textId="2F6BB3AC" w:rsidR="00C35809" w:rsidRDefault="00C35809" w:rsidP="00FD0B15">
      <w:pPr>
        <w:tabs>
          <w:tab w:val="left" w:pos="1560"/>
        </w:tabs>
        <w:spacing w:after="0" w:line="240" w:lineRule="auto"/>
        <w:ind w:firstLine="851"/>
        <w:jc w:val="both"/>
      </w:pPr>
    </w:p>
    <w:p w14:paraId="51D8A2E7" w14:textId="77777777" w:rsidR="00C35809" w:rsidRDefault="00C35809" w:rsidP="00FD0B15">
      <w:pPr>
        <w:tabs>
          <w:tab w:val="left" w:pos="1560"/>
        </w:tabs>
        <w:spacing w:after="0" w:line="240" w:lineRule="auto"/>
        <w:ind w:firstLine="851"/>
        <w:jc w:val="both"/>
      </w:pPr>
    </w:p>
    <w:p w14:paraId="7E48DB0D"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1A476C34" wp14:editId="5A1187C4">
            <wp:extent cx="4572000" cy="2560320"/>
            <wp:effectExtent l="0" t="0" r="0" b="0"/>
            <wp:docPr id="10" name="Objektas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087437" w14:textId="7EEE5473"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6 pav. VšĮ Kėdainių PSPC apsilankymų pas gydytoją odontologą statistiniai duomenys</w:t>
      </w:r>
    </w:p>
    <w:p w14:paraId="182ACC7F" w14:textId="3CF3DC69" w:rsidR="00C35809" w:rsidRDefault="00C35809" w:rsidP="00FD0B15">
      <w:pPr>
        <w:tabs>
          <w:tab w:val="left" w:pos="1560"/>
        </w:tabs>
        <w:spacing w:after="0" w:line="240" w:lineRule="auto"/>
        <w:jc w:val="center"/>
        <w:rPr>
          <w:rFonts w:ascii="Times New Roman" w:hAnsi="Times New Roman" w:cs="Times New Roman"/>
          <w:i/>
          <w:sz w:val="24"/>
          <w:szCs w:val="24"/>
        </w:rPr>
      </w:pPr>
    </w:p>
    <w:p w14:paraId="725B6B6D" w14:textId="77777777" w:rsidR="00C35809" w:rsidRDefault="00C35809" w:rsidP="00FD0B15">
      <w:pPr>
        <w:tabs>
          <w:tab w:val="left" w:pos="1560"/>
        </w:tabs>
        <w:spacing w:after="0" w:line="240" w:lineRule="auto"/>
        <w:jc w:val="center"/>
        <w:rPr>
          <w:rFonts w:ascii="Times New Roman" w:hAnsi="Times New Roman" w:cs="Times New Roman"/>
          <w:i/>
          <w:sz w:val="24"/>
          <w:szCs w:val="24"/>
        </w:rPr>
      </w:pPr>
    </w:p>
    <w:p w14:paraId="7B5F4183" w14:textId="76F29784"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pagerinti sveikatos priežiūros paslaugų prieinamumą ir kokybę, pagal projektą „Sveikatos centro sudėtyje teikiamų sveikatos priežiūros paslaugų infrastruktūros modernizavimas Kėdainių rajono savivaldybėje“ 2024 – 2026 m. </w:t>
      </w:r>
      <w:r w:rsidR="00F87543">
        <w:rPr>
          <w:rFonts w:ascii="Times New Roman" w:hAnsi="Times New Roman" w:cs="Times New Roman"/>
          <w:sz w:val="24"/>
          <w:szCs w:val="24"/>
        </w:rPr>
        <w:t xml:space="preserve">Centre </w:t>
      </w:r>
      <w:r>
        <w:rPr>
          <w:rFonts w:ascii="Times New Roman" w:hAnsi="Times New Roman" w:cs="Times New Roman"/>
          <w:sz w:val="24"/>
          <w:szCs w:val="24"/>
        </w:rPr>
        <w:t>numatytas Odontologijos skyriaus patalpų infrastruktūros modernizavimas, įsigyjama medicininė ir kita įranga, baldai.</w:t>
      </w:r>
    </w:p>
    <w:p w14:paraId="10612F23"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Slaugos paslaugos namuose</w:t>
      </w:r>
    </w:p>
    <w:p w14:paraId="7B59FE98"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Centras </w:t>
      </w:r>
      <w:r>
        <w:rPr>
          <w:rFonts w:ascii="Times New Roman" w:hAnsi="Times New Roman" w:cs="Times New Roman"/>
          <w:sz w:val="24"/>
          <w:szCs w:val="24"/>
        </w:rPr>
        <w:t xml:space="preserve">teikia ambulatorines slaugos paslaugas namuose. Tai asmens sveikatos priežiūros paslaugos teikiamos pacientų namuose, siekiant užtikrinti slaugos paslaugų prieinamumą, tęstinumą, tenkinant paciento slaugos poreikius namų sąlygomis, skatinant paciento savirūpą bei gerinant paciento gyvenimo kokybę. Ambulatorines slaugos paslaugas pacientų namuose teikia specialistų komanda: bendrosios praktikos slaugytojas, slaugytojo padėjėjas, kineziterapeutas, </w:t>
      </w:r>
      <w:proofErr w:type="spellStart"/>
      <w:r>
        <w:rPr>
          <w:rFonts w:ascii="Times New Roman" w:hAnsi="Times New Roman" w:cs="Times New Roman"/>
          <w:sz w:val="24"/>
          <w:szCs w:val="24"/>
        </w:rPr>
        <w:t>ergoterapeutas</w:t>
      </w:r>
      <w:proofErr w:type="spellEnd"/>
      <w:r>
        <w:rPr>
          <w:rFonts w:ascii="Times New Roman" w:hAnsi="Times New Roman" w:cs="Times New Roman"/>
          <w:sz w:val="24"/>
          <w:szCs w:val="24"/>
        </w:rPr>
        <w:t>. Nuo 2022 m. liepos 1 d. patvirtintas individualus slaugos paslaugų poreikio nustatymo klausimynas, kuris leidžia greičiau įvertinti paciento būklę ir suteikti slaugos bei priežiūros paslaugas. Naujas klausimynas padeda nustatyti slaugos poreikio lygį: mažą, vidutinį arba didelį. Nuo pacientų poreikių priklauso paslaugų, kompensuojamų iš Privalomojo sveikatos draudimo fondo, skaičius.</w:t>
      </w:r>
    </w:p>
    <w:p w14:paraId="468905DA"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Nuolatos daugėja pacientų skaičius, kuriems reikalinga teikti slaugos paslaugas namuose. 7 pav. matyti, kad nuo 2020 metų apsilankymų pacientų namuose skaičius padidėjo daugiau kaip 2 kartus. Tai sąlygoja naujų darbuotojų paieškas ir įtraukimą, naujų paslaugų teikimą. </w:t>
      </w:r>
      <w:r>
        <w:rPr>
          <w:rFonts w:ascii="Times New Roman" w:hAnsi="Times New Roman"/>
          <w:sz w:val="24"/>
          <w:szCs w:val="24"/>
        </w:rPr>
        <w:t xml:space="preserve">Centras turi licenciją teikti </w:t>
      </w:r>
      <w:proofErr w:type="spellStart"/>
      <w:r>
        <w:rPr>
          <w:rFonts w:ascii="Times New Roman" w:hAnsi="Times New Roman"/>
          <w:sz w:val="24"/>
          <w:szCs w:val="24"/>
        </w:rPr>
        <w:t>paliatyviosios</w:t>
      </w:r>
      <w:proofErr w:type="spellEnd"/>
      <w:r>
        <w:rPr>
          <w:rFonts w:ascii="Times New Roman" w:hAnsi="Times New Roman"/>
          <w:sz w:val="24"/>
          <w:szCs w:val="24"/>
        </w:rPr>
        <w:t xml:space="preserve"> pagalbos paslaugas.</w:t>
      </w:r>
    </w:p>
    <w:p w14:paraId="11B2671F"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7012D729" wp14:editId="1DD52161">
            <wp:extent cx="4084320" cy="2293620"/>
            <wp:effectExtent l="0" t="0" r="0" b="0"/>
            <wp:docPr id="11" name="Objektas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2ACB76" w14:textId="38353926"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7 pav. VšĮ Kėdainių PSPC slaugos paslaugų namuose statistiniai duomenys</w:t>
      </w:r>
    </w:p>
    <w:p w14:paraId="6CDE26B7" w14:textId="2180385D" w:rsidR="00C35809" w:rsidRDefault="00C35809" w:rsidP="00FD0B15">
      <w:pPr>
        <w:tabs>
          <w:tab w:val="left" w:pos="1560"/>
        </w:tabs>
        <w:spacing w:after="0" w:line="240" w:lineRule="auto"/>
        <w:jc w:val="center"/>
        <w:rPr>
          <w:rFonts w:ascii="Times New Roman" w:hAnsi="Times New Roman" w:cs="Times New Roman"/>
          <w:sz w:val="24"/>
          <w:szCs w:val="24"/>
        </w:rPr>
      </w:pPr>
    </w:p>
    <w:p w14:paraId="4EFF0141" w14:textId="77777777" w:rsidR="00C35809" w:rsidRDefault="00C35809" w:rsidP="00FD0B15">
      <w:pPr>
        <w:tabs>
          <w:tab w:val="left" w:pos="1560"/>
        </w:tabs>
        <w:spacing w:after="0" w:line="240" w:lineRule="auto"/>
        <w:jc w:val="center"/>
        <w:rPr>
          <w:rFonts w:ascii="Times New Roman" w:hAnsi="Times New Roman" w:cs="Times New Roman"/>
          <w:sz w:val="24"/>
          <w:szCs w:val="24"/>
        </w:rPr>
      </w:pPr>
    </w:p>
    <w:p w14:paraId="78CC0E02" w14:textId="30A61754"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Nuo 2022 metų tarnyboje pradėjo darbą Slaugos paslaugų namuose tarnybos ir mobilaus punkto koordinatorius. Didėjant pacientų skaičiui, stebimas nuolatinis personalo poreikis. 2023 m</w:t>
      </w:r>
      <w:r w:rsidR="00501A52">
        <w:rPr>
          <w:rFonts w:ascii="Times New Roman" w:hAnsi="Times New Roman" w:cs="Times New Roman"/>
          <w:sz w:val="24"/>
          <w:szCs w:val="24"/>
        </w:rPr>
        <w:t>.</w:t>
      </w:r>
      <w:r>
        <w:rPr>
          <w:rFonts w:ascii="Times New Roman" w:hAnsi="Times New Roman" w:cs="Times New Roman"/>
          <w:sz w:val="24"/>
          <w:szCs w:val="24"/>
        </w:rPr>
        <w:t xml:space="preserve"> Slaugos paslaugų namuose tarnyboje  dirbo 2 kineziterapeutai ir 7 slaugytojai.</w:t>
      </w:r>
    </w:p>
    <w:p w14:paraId="47426002"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Didinant paslaugų prieinamumą pacientams, gyvenantiems kaimiškose vietovėse, kurie neturi galimybės atvykti  į gydymo įstaigą, plečiama mobilaus medicinos punkto veikla. Mobilaus medicinos punkto automobiliu Slaugos paslaugų tarnybos specialistai teikia paslaugas pacientams namuose.</w:t>
      </w:r>
    </w:p>
    <w:p w14:paraId="5869FB2D"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Sergančiųjų cukriniu diabetu slaugos (slaugytojo </w:t>
      </w:r>
      <w:proofErr w:type="spellStart"/>
      <w:r>
        <w:rPr>
          <w:rFonts w:ascii="Times New Roman" w:hAnsi="Times New Roman" w:cs="Times New Roman"/>
          <w:b/>
          <w:sz w:val="24"/>
          <w:szCs w:val="24"/>
        </w:rPr>
        <w:t>diabetologo</w:t>
      </w:r>
      <w:proofErr w:type="spellEnd"/>
      <w:r>
        <w:rPr>
          <w:rFonts w:ascii="Times New Roman" w:hAnsi="Times New Roman" w:cs="Times New Roman"/>
          <w:b/>
          <w:sz w:val="24"/>
          <w:szCs w:val="24"/>
        </w:rPr>
        <w:t>) paslaugos</w:t>
      </w:r>
    </w:p>
    <w:p w14:paraId="74D5CE01" w14:textId="27E000AB"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Centre teikiamos slaugos paslaugos cukriniu diabetu (CD) sergantiems suaugusiems pacientams. Slaugytojas </w:t>
      </w:r>
      <w:proofErr w:type="spellStart"/>
      <w:r>
        <w:rPr>
          <w:rFonts w:ascii="Times New Roman" w:hAnsi="Times New Roman" w:cs="Times New Roman"/>
          <w:sz w:val="24"/>
          <w:szCs w:val="24"/>
        </w:rPr>
        <w:t>diabetologas</w:t>
      </w:r>
      <w:proofErr w:type="spellEnd"/>
      <w:r>
        <w:rPr>
          <w:rFonts w:ascii="Times New Roman" w:hAnsi="Times New Roman" w:cs="Times New Roman"/>
          <w:sz w:val="24"/>
          <w:szCs w:val="24"/>
        </w:rPr>
        <w:t xml:space="preserve"> teikia pirminę ir tęstinę konsultacinę pagalbą (informavimo ir konsultavimo slaugos klausimais paslaugas, siekiant išvengti CD komplikacijų, atpažinti ir padėti spręsti pacientui bei jo šeimai kilusias sveikatos ir psichosocialines problemas), diabetinės pėdos priežiūrą, atlieka gydomąjį pedikiūrą. Konsultacinė pagalba teikiama pagal asmens sveikatos priežiūros įstaigoje patvirtintą sergančiųjų CD mokymo programą. Teikiant sergančiųjų CD slaugos paslaugas suaugusiesiems, jei jie pageidauja, gali dalyvauti ir paciento šeimos nariai. Minėtos paslaugos su šeimos gydytojo siuntimu teikiamos nemokamai.</w:t>
      </w:r>
    </w:p>
    <w:p w14:paraId="578662BB" w14:textId="59868C21"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19BAB2EB" w14:textId="77777777"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494CE257" w14:textId="77777777" w:rsidR="00AE3966" w:rsidRDefault="003514C0" w:rsidP="00FD0B15">
      <w:pPr>
        <w:tabs>
          <w:tab w:val="left" w:pos="1560"/>
        </w:tabs>
        <w:spacing w:after="0" w:line="240" w:lineRule="auto"/>
        <w:jc w:val="center"/>
        <w:rPr>
          <w:rFonts w:ascii="Times New Roman" w:hAnsi="Times New Roman" w:cs="Times New Roman"/>
          <w:sz w:val="24"/>
          <w:szCs w:val="24"/>
          <w:lang w:val="en-US"/>
        </w:rPr>
      </w:pPr>
      <w:r>
        <w:rPr>
          <w:noProof/>
          <w:lang w:val="en-GB" w:eastAsia="en-GB"/>
        </w:rPr>
        <w:drawing>
          <wp:inline distT="0" distB="0" distL="0" distR="0" wp14:anchorId="146E45DB" wp14:editId="32EAD454">
            <wp:extent cx="4168140" cy="2423160"/>
            <wp:effectExtent l="0" t="0" r="0" b="0"/>
            <wp:docPr id="12" name="Objektas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9405B0" w14:textId="2A6EAE8D"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8 pav. VšĮ Kėdainių PSPC slaugytojo </w:t>
      </w:r>
      <w:proofErr w:type="spellStart"/>
      <w:r>
        <w:rPr>
          <w:rFonts w:ascii="Times New Roman" w:hAnsi="Times New Roman" w:cs="Times New Roman"/>
          <w:i/>
          <w:sz w:val="24"/>
          <w:szCs w:val="24"/>
        </w:rPr>
        <w:t>diabetologo</w:t>
      </w:r>
      <w:proofErr w:type="spellEnd"/>
      <w:r>
        <w:rPr>
          <w:rFonts w:ascii="Times New Roman" w:hAnsi="Times New Roman" w:cs="Times New Roman"/>
          <w:i/>
          <w:sz w:val="24"/>
          <w:szCs w:val="24"/>
        </w:rPr>
        <w:t xml:space="preserve"> suteiktų paslaugų statistiniai duomenys</w:t>
      </w:r>
    </w:p>
    <w:p w14:paraId="732B0E24" w14:textId="77777777" w:rsidR="00C35809" w:rsidRDefault="00C35809" w:rsidP="00FD0B15">
      <w:pPr>
        <w:tabs>
          <w:tab w:val="left" w:pos="1560"/>
        </w:tabs>
        <w:spacing w:after="0" w:line="240" w:lineRule="auto"/>
        <w:jc w:val="center"/>
        <w:rPr>
          <w:rFonts w:ascii="Times New Roman" w:hAnsi="Times New Roman" w:cs="Times New Roman"/>
          <w:sz w:val="24"/>
          <w:szCs w:val="24"/>
        </w:rPr>
      </w:pPr>
    </w:p>
    <w:p w14:paraId="230380BC" w14:textId="77777777" w:rsidR="00E5060D" w:rsidRDefault="00E5060D" w:rsidP="00FD0B15">
      <w:pPr>
        <w:tabs>
          <w:tab w:val="left" w:pos="1560"/>
        </w:tabs>
        <w:spacing w:after="0" w:line="240" w:lineRule="auto"/>
        <w:ind w:firstLine="851"/>
        <w:jc w:val="both"/>
        <w:rPr>
          <w:rFonts w:ascii="Times New Roman" w:hAnsi="Times New Roman" w:cs="Times New Roman"/>
          <w:sz w:val="24"/>
          <w:szCs w:val="24"/>
        </w:rPr>
      </w:pPr>
    </w:p>
    <w:p w14:paraId="3AAB01DC" w14:textId="6D925CEA"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8 pav. matyti, kad slaugytojo </w:t>
      </w:r>
      <w:proofErr w:type="spellStart"/>
      <w:r>
        <w:rPr>
          <w:rFonts w:ascii="Times New Roman" w:hAnsi="Times New Roman" w:cs="Times New Roman"/>
          <w:sz w:val="24"/>
          <w:szCs w:val="24"/>
        </w:rPr>
        <w:t>diabetologo</w:t>
      </w:r>
      <w:proofErr w:type="spellEnd"/>
      <w:r>
        <w:rPr>
          <w:rFonts w:ascii="Times New Roman" w:hAnsi="Times New Roman" w:cs="Times New Roman"/>
          <w:sz w:val="24"/>
          <w:szCs w:val="24"/>
        </w:rPr>
        <w:t xml:space="preserve"> suteiktų paslaugų skaičius kasmet didėja ir nuo 2020 m. išaugo beveik 2 kartus.</w:t>
      </w:r>
    </w:p>
    <w:p w14:paraId="4D73355B"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Pirminės ambulatorinės psichikos sveikatos priežiūros paslaugos</w:t>
      </w:r>
    </w:p>
    <w:p w14:paraId="57D2B521"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Psichikos sveikatos skyrius Kėdainių pirminės sveikatos priežiūros centre įkurtas 1999 m. balandžio 1 d. Psichikos sveikatos centre dirba specialistų komanda: gydytojai psichiatrai, vaikų ir paauglių psichiatras, psichologai, socialiniai darbuotojai, psichikos sveikatos slaugytojos.</w:t>
      </w:r>
    </w:p>
    <w:p w14:paraId="497BA15B"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Psichologai konsultuoja gydytojo nukreipimu (siuntimu) arba galima atvykti savarankiškai. Atliekama </w:t>
      </w:r>
      <w:proofErr w:type="spellStart"/>
      <w:r>
        <w:rPr>
          <w:rFonts w:ascii="Times New Roman" w:hAnsi="Times New Roman" w:cs="Times New Roman"/>
          <w:sz w:val="24"/>
          <w:szCs w:val="24"/>
        </w:rPr>
        <w:t>psichodiagnostika</w:t>
      </w:r>
      <w:proofErr w:type="spellEnd"/>
      <w:r>
        <w:rPr>
          <w:rFonts w:ascii="Times New Roman" w:hAnsi="Times New Roman" w:cs="Times New Roman"/>
          <w:sz w:val="24"/>
          <w:szCs w:val="24"/>
        </w:rPr>
        <w:t xml:space="preserve"> testais, konsultuojama dėl tėvų ir vaikų santykių, teikiama psichologinė pagalba netekties, smurto, kitų psichologinių krizių, vaikų ir paauglių elgesio sutrikimų atvejais.</w:t>
      </w:r>
    </w:p>
    <w:p w14:paraId="26EA0F41"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Vaikų ir paauglių psichiatras konsultuoja pacientus iki 18 metų. Diagnozuoja susirgimus, skiria medikamentinį gydymą, stebi jo efektyvumą, stebi pacientus, dispanserizuotus dėl psichinių ligų. Pas šį specialistą reikia registruotis vaikų registratūroje.</w:t>
      </w:r>
    </w:p>
    <w:p w14:paraId="7C57F95E"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Socialiniai darbuotojai konsultuoja dėl socialinių problemų (informavimas, konsultavimas, tarpininkavimas, pacientų atstovavimas kitose įstaigose, užimtumo terapijos organizavimas psichikos negalią turintiems pacientams; organizuoja ir dirba su pacientų </w:t>
      </w:r>
      <w:proofErr w:type="spellStart"/>
      <w:r>
        <w:rPr>
          <w:rFonts w:ascii="Times New Roman" w:hAnsi="Times New Roman" w:cs="Times New Roman"/>
          <w:sz w:val="24"/>
          <w:szCs w:val="24"/>
        </w:rPr>
        <w:t>savipagalbos</w:t>
      </w:r>
      <w:proofErr w:type="spellEnd"/>
      <w:r>
        <w:rPr>
          <w:rFonts w:ascii="Times New Roman" w:hAnsi="Times New Roman" w:cs="Times New Roman"/>
          <w:sz w:val="24"/>
          <w:szCs w:val="24"/>
        </w:rPr>
        <w:t xml:space="preserve"> grupėmis). Anonimiškai atlieka lėtinių infekcinių ligų greituosius testus: ŽIV, hepatito B ir C. Dirba žalos mažinimo programose: pakaitinio palaikomojo gydymo, teikia ,,žemo slenksčio“ paslaugas.</w:t>
      </w:r>
    </w:p>
    <w:p w14:paraId="5606734C" w14:textId="039FB26D"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2020 m</w:t>
      </w:r>
      <w:r w:rsidR="00312278">
        <w:rPr>
          <w:rFonts w:ascii="Times New Roman" w:hAnsi="Times New Roman" w:cs="Times New Roman"/>
          <w:sz w:val="24"/>
          <w:szCs w:val="24"/>
        </w:rPr>
        <w:t>.</w:t>
      </w:r>
      <w:r>
        <w:rPr>
          <w:rFonts w:ascii="Times New Roman" w:hAnsi="Times New Roman" w:cs="Times New Roman"/>
          <w:sz w:val="24"/>
          <w:szCs w:val="24"/>
        </w:rPr>
        <w:t xml:space="preserve"> Psichikos sveikatos skyriuje pacientų apsilankymų skaičių, kuris siekė 17236, sudarė tik  apsilankymai pas gydytoją psichiatrą, gydytoją vaikų ir paauglių psichiatrą, psichologą. Nuo 2021 </w:t>
      </w:r>
      <w:r w:rsidR="00312278">
        <w:rPr>
          <w:rFonts w:ascii="Times New Roman" w:hAnsi="Times New Roman" w:cs="Times New Roman"/>
          <w:sz w:val="24"/>
          <w:szCs w:val="24"/>
        </w:rPr>
        <w:t>m.</w:t>
      </w:r>
      <w:r>
        <w:rPr>
          <w:rFonts w:ascii="Times New Roman" w:hAnsi="Times New Roman" w:cs="Times New Roman"/>
          <w:sz w:val="24"/>
          <w:szCs w:val="24"/>
        </w:rPr>
        <w:t xml:space="preserve"> bendras pacientų apsilankymų Psichikos sveikatos skyriuje skaičius nurodo gydytojo psichiatro, gydytojo vaikų ir paauglių psichiatro, psichologo bei kitų, skyriuje dirbančių, sveikatos priežiūros specialistų suteiktas paslaugas (9 pav.).</w:t>
      </w:r>
    </w:p>
    <w:p w14:paraId="208CC2D0" w14:textId="77777777"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54BA2163" w14:textId="77777777"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50821708"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2C13FAD9" wp14:editId="3F6E7E47">
            <wp:extent cx="4351020" cy="2743200"/>
            <wp:effectExtent l="0" t="0" r="0" b="0"/>
            <wp:docPr id="13" name="Objektas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BA6161" w14:textId="741B3E56"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9 pav. Bendras apsilankymų Psichikos sveikatos skyriuje skaičius 2021-2023 m.</w:t>
      </w:r>
    </w:p>
    <w:p w14:paraId="6E36870C" w14:textId="531A566A" w:rsidR="00AE3966" w:rsidRDefault="00AE3966" w:rsidP="00FD0B15">
      <w:pPr>
        <w:tabs>
          <w:tab w:val="left" w:pos="1560"/>
        </w:tabs>
        <w:spacing w:after="0" w:line="240" w:lineRule="auto"/>
        <w:ind w:firstLine="851"/>
        <w:jc w:val="both"/>
        <w:rPr>
          <w:rFonts w:ascii="Times New Roman" w:hAnsi="Times New Roman" w:cs="Times New Roman"/>
          <w:sz w:val="24"/>
          <w:szCs w:val="24"/>
        </w:rPr>
      </w:pPr>
    </w:p>
    <w:p w14:paraId="34720AD5" w14:textId="77777777"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3CE7DC22"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Iš 9 pav. duomenų matyti, kad stebimas nuolatinis apsilankymų skaičiaus Psichikos sveikatos skyriuje didėjimas. Tai skatina nuolat vertinti skyriaus veiklą, tobulinti infrastruktūrą didėjančiam paslaugų poreikiui patenkinti.</w:t>
      </w:r>
    </w:p>
    <w:p w14:paraId="25F4D919"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13B257E1" wp14:editId="6E698A32">
            <wp:extent cx="4290060" cy="2781300"/>
            <wp:effectExtent l="0" t="0" r="0" b="0"/>
            <wp:docPr id="14" name="Objektas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95844" w14:textId="77777777"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10 pav. Gydytojų psichiatrų, vaikų ir paauglių psichiatrų bei psichologų suteiktų paslaugų dinamika 2020-2023 m.</w:t>
      </w:r>
    </w:p>
    <w:p w14:paraId="2656A2F1" w14:textId="16165D8E" w:rsidR="00E5060D" w:rsidRDefault="00E5060D" w:rsidP="00FD0B15">
      <w:pPr>
        <w:tabs>
          <w:tab w:val="left" w:pos="1560"/>
        </w:tabs>
        <w:spacing w:after="0" w:line="240" w:lineRule="auto"/>
        <w:ind w:firstLine="851"/>
        <w:jc w:val="both"/>
        <w:rPr>
          <w:rFonts w:ascii="Times New Roman" w:hAnsi="Times New Roman" w:cs="Times New Roman"/>
          <w:sz w:val="24"/>
          <w:szCs w:val="24"/>
        </w:rPr>
      </w:pPr>
    </w:p>
    <w:p w14:paraId="730FD1B2" w14:textId="77777777" w:rsidR="00C35809" w:rsidRDefault="00C35809" w:rsidP="00FD0B15">
      <w:pPr>
        <w:tabs>
          <w:tab w:val="left" w:pos="1560"/>
        </w:tabs>
        <w:spacing w:after="0" w:line="240" w:lineRule="auto"/>
        <w:ind w:firstLine="851"/>
        <w:jc w:val="both"/>
        <w:rPr>
          <w:rFonts w:ascii="Times New Roman" w:hAnsi="Times New Roman" w:cs="Times New Roman"/>
          <w:sz w:val="24"/>
          <w:szCs w:val="24"/>
        </w:rPr>
      </w:pPr>
    </w:p>
    <w:p w14:paraId="0CDAD517" w14:textId="2F96FEDE" w:rsidR="00E5060D" w:rsidRDefault="003514C0" w:rsidP="00693999">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10 pav. pateikiami Centro paslaugų, kurias teikia </w:t>
      </w:r>
      <w:bookmarkStart w:id="4" w:name="_Hlk180406687"/>
      <w:r>
        <w:rPr>
          <w:rFonts w:ascii="Times New Roman" w:hAnsi="Times New Roman" w:cs="Times New Roman"/>
          <w:sz w:val="24"/>
          <w:szCs w:val="24"/>
        </w:rPr>
        <w:t>gydytojai psichiatrai, gydytojai vaikų ir paauglių psichiatrai bei psichologai</w:t>
      </w:r>
      <w:bookmarkEnd w:id="4"/>
      <w:r>
        <w:rPr>
          <w:rFonts w:ascii="Times New Roman" w:hAnsi="Times New Roman" w:cs="Times New Roman"/>
          <w:sz w:val="24"/>
          <w:szCs w:val="24"/>
        </w:rPr>
        <w:t xml:space="preserve"> skaičius. Iš pateiktų duomenų matyti, kad tiek </w:t>
      </w:r>
      <w:r w:rsidR="00312278">
        <w:rPr>
          <w:rFonts w:ascii="Times New Roman" w:hAnsi="Times New Roman" w:cs="Times New Roman"/>
          <w:sz w:val="24"/>
          <w:szCs w:val="24"/>
        </w:rPr>
        <w:t xml:space="preserve">gydytojų </w:t>
      </w:r>
      <w:r>
        <w:rPr>
          <w:rFonts w:ascii="Times New Roman" w:hAnsi="Times New Roman" w:cs="Times New Roman"/>
          <w:sz w:val="24"/>
          <w:szCs w:val="24"/>
        </w:rPr>
        <w:t>psichiatrų, tiek vaikų ir paauglių psichiatro bei psichologų suteiktų paslaugų skaičius nuolat auga. Didėjantis šių specialistų teikiamų paslaugų poreikis atspindi visuomenėje vyraujančias tendencijas, tuo pačiu reikalauja spręsti klausimus dėl specialistų, teikiančių šias paslaugas, skaičiaus bei teikiamų paslaugų pokyčių (daugiau nuotolinių paslaugų, slaugytojo teikiamų paslaugų).</w:t>
      </w:r>
    </w:p>
    <w:p w14:paraId="6FA98CC4"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Psichiatrijos dienos stacionaro paslaugos</w:t>
      </w:r>
    </w:p>
    <w:p w14:paraId="568A369C" w14:textId="181B7C30"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Psichiatrijos dienos stacionaras teikia paslaugas nuo 2013 m</w:t>
      </w:r>
      <w:r w:rsidR="00312278">
        <w:rPr>
          <w:rFonts w:ascii="Times New Roman" w:hAnsi="Times New Roman" w:cs="Times New Roman"/>
          <w:sz w:val="24"/>
          <w:szCs w:val="24"/>
        </w:rPr>
        <w:t>.</w:t>
      </w:r>
      <w:r>
        <w:rPr>
          <w:rFonts w:ascii="Times New Roman" w:hAnsi="Times New Roman" w:cs="Times New Roman"/>
          <w:sz w:val="24"/>
          <w:szCs w:val="24"/>
        </w:rPr>
        <w:t xml:space="preserve"> gruodžio 17 d. Veikiant Psichiatrijos dienos stacionarui Kėdainiuose, nebereikia pacientų nukreipti gydytis į psichiatrinio profilio ligonines, kuriose jie gauna tinkamą pagalbą ir gydymą, tačiau yra atskiriami nuo šeimos ir artimųjų. Įkurtame </w:t>
      </w:r>
      <w:r w:rsidRPr="00312278">
        <w:rPr>
          <w:rFonts w:ascii="Times New Roman" w:hAnsi="Times New Roman" w:cs="Times New Roman"/>
          <w:sz w:val="24"/>
          <w:szCs w:val="24"/>
        </w:rPr>
        <w:t xml:space="preserve">Psichiatrijos </w:t>
      </w:r>
      <w:r w:rsidRPr="00312278">
        <w:rPr>
          <w:rFonts w:ascii="Times New Roman" w:hAnsi="Times New Roman" w:cs="Times New Roman"/>
          <w:color w:val="000000"/>
          <w:sz w:val="24"/>
          <w:szCs w:val="24"/>
        </w:rPr>
        <w:t>dienos stacionare</w:t>
      </w:r>
      <w:r>
        <w:rPr>
          <w:rFonts w:ascii="Times New Roman" w:hAnsi="Times New Roman" w:cs="Times New Roman"/>
          <w:color w:val="000000"/>
          <w:sz w:val="24"/>
          <w:szCs w:val="24"/>
        </w:rPr>
        <w:t xml:space="preserve"> da</w:t>
      </w:r>
      <w:r>
        <w:rPr>
          <w:rFonts w:ascii="Times New Roman" w:hAnsi="Times New Roman" w:cs="Times New Roman"/>
          <w:sz w:val="24"/>
          <w:szCs w:val="24"/>
        </w:rPr>
        <w:t xml:space="preserve">ug dėmesio skiriama pacientų reabilitacijai bei užimtumo veikloms. Atvykę pacientai skatinami neprarasti savarankiškumo, kasdienio gyvenimo įpročių, psichologinio bendravimo, buitinių bei darbinių įgūdžių. </w:t>
      </w:r>
    </w:p>
    <w:p w14:paraId="0F5DDECF"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Kiekvienam, kas gydosi stacionare, parenkama individuali gydymo programa, priklausomai nuo sveikatos būklės skiriamas atitinkamas medikamentinis gydymas, psichoterapijos seansai, relaksaciniai užsiėmimai, siūlomos </w:t>
      </w:r>
      <w:proofErr w:type="spellStart"/>
      <w:r>
        <w:rPr>
          <w:rFonts w:ascii="Times New Roman" w:hAnsi="Times New Roman" w:cs="Times New Roman"/>
          <w:sz w:val="24"/>
          <w:szCs w:val="24"/>
        </w:rPr>
        <w:t>psichoedukacinės</w:t>
      </w:r>
      <w:proofErr w:type="spellEnd"/>
      <w:r>
        <w:rPr>
          <w:rFonts w:ascii="Times New Roman" w:hAnsi="Times New Roman" w:cs="Times New Roman"/>
          <w:sz w:val="24"/>
          <w:szCs w:val="24"/>
        </w:rPr>
        <w:t xml:space="preserve"> programos ir pacientams, ir jų šeimos nariams.</w:t>
      </w:r>
    </w:p>
    <w:p w14:paraId="1F396067" w14:textId="329E725F"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sidRPr="00312278">
        <w:rPr>
          <w:rFonts w:ascii="Times New Roman" w:hAnsi="Times New Roman" w:cs="Times New Roman"/>
          <w:sz w:val="24"/>
          <w:szCs w:val="24"/>
        </w:rPr>
        <w:t>Psich</w:t>
      </w:r>
      <w:r w:rsidR="00312278">
        <w:rPr>
          <w:rFonts w:ascii="Times New Roman" w:hAnsi="Times New Roman" w:cs="Times New Roman"/>
          <w:sz w:val="24"/>
          <w:szCs w:val="24"/>
        </w:rPr>
        <w:t>iatrijos</w:t>
      </w:r>
      <w:r w:rsidRPr="00312278">
        <w:rPr>
          <w:rFonts w:ascii="Times New Roman" w:hAnsi="Times New Roman" w:cs="Times New Roman"/>
          <w:sz w:val="24"/>
          <w:szCs w:val="24"/>
        </w:rPr>
        <w:t xml:space="preserve"> dienos stacionare</w:t>
      </w:r>
      <w:r>
        <w:rPr>
          <w:rFonts w:ascii="Times New Roman" w:hAnsi="Times New Roman" w:cs="Times New Roman"/>
          <w:sz w:val="24"/>
          <w:szCs w:val="24"/>
        </w:rPr>
        <w:t xml:space="preserve"> teikiamos paslaugos: individualios psichiatro – psichoterapeuto konsultacijos (psichinės būklės arba elgesio vertinimas), individualūs psichoterapijos seansai</w:t>
      </w:r>
      <w:r w:rsidR="00312278">
        <w:rPr>
          <w:rFonts w:ascii="Times New Roman" w:hAnsi="Times New Roman" w:cs="Times New Roman"/>
          <w:sz w:val="24"/>
          <w:szCs w:val="24"/>
        </w:rPr>
        <w:t>,</w:t>
      </w:r>
      <w:r>
        <w:rPr>
          <w:rFonts w:ascii="Times New Roman" w:hAnsi="Times New Roman" w:cs="Times New Roman"/>
          <w:sz w:val="24"/>
          <w:szCs w:val="24"/>
        </w:rPr>
        <w:t xml:space="preserve"> individualios ir grupinės medicinos psichologų konsultacijos, individualios psichikos sveikatos slaugytojo konsultacijos (konsultavimas arba mokymai dėl paskirtų arba savarankiškai pasirinktų vaistų), individualios socialinio darbuotojo konsultacijos (konsultavimas ir mokymas, susijęs su individualia priežiūra ir kasdienine veikla); individualios </w:t>
      </w:r>
      <w:proofErr w:type="spellStart"/>
      <w:r>
        <w:rPr>
          <w:rFonts w:ascii="Times New Roman" w:hAnsi="Times New Roman" w:cs="Times New Roman"/>
          <w:sz w:val="24"/>
          <w:szCs w:val="24"/>
        </w:rPr>
        <w:t>ergoterapeuto</w:t>
      </w:r>
      <w:proofErr w:type="spellEnd"/>
      <w:r>
        <w:rPr>
          <w:rFonts w:ascii="Times New Roman" w:hAnsi="Times New Roman" w:cs="Times New Roman"/>
          <w:sz w:val="24"/>
          <w:szCs w:val="24"/>
        </w:rPr>
        <w:t xml:space="preserve"> konsultacijos (atminties, orientacijos, suvokimo arba dėmesio įgūdžių lavinimas), kineziterapeuto paslaugos (judėjimo įgūdžių lavinimas), relaksacija (psichologinių įgūdžių lavinimas), šviesos terapija, grupiniai </w:t>
      </w:r>
      <w:proofErr w:type="spellStart"/>
      <w:r>
        <w:rPr>
          <w:rFonts w:ascii="Times New Roman" w:hAnsi="Times New Roman" w:cs="Times New Roman"/>
          <w:sz w:val="24"/>
          <w:szCs w:val="24"/>
        </w:rPr>
        <w:t>psichoedukaciniai</w:t>
      </w:r>
      <w:proofErr w:type="spellEnd"/>
      <w:r>
        <w:rPr>
          <w:rFonts w:ascii="Times New Roman" w:hAnsi="Times New Roman" w:cs="Times New Roman"/>
          <w:sz w:val="24"/>
          <w:szCs w:val="24"/>
        </w:rPr>
        <w:t xml:space="preserve"> užsiėmimai, grupinė meno terapija.</w:t>
      </w:r>
    </w:p>
    <w:p w14:paraId="7734018B" w14:textId="6ED9B20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Šiuo metu psichiatrijos dienos stacionare yra 10 vietų, skirtų suaugusiesiems. Per dieną pas gydytoją psichiatrą apsilanko vidutiniškai 20 pacientų. Kiekvienais metai</w:t>
      </w:r>
      <w:r w:rsidR="00501A52">
        <w:rPr>
          <w:rFonts w:ascii="Times New Roman" w:hAnsi="Times New Roman" w:cs="Times New Roman"/>
          <w:sz w:val="24"/>
          <w:szCs w:val="24"/>
        </w:rPr>
        <w:t>s</w:t>
      </w:r>
      <w:r>
        <w:rPr>
          <w:rFonts w:ascii="Times New Roman" w:hAnsi="Times New Roman" w:cs="Times New Roman"/>
          <w:sz w:val="24"/>
          <w:szCs w:val="24"/>
        </w:rPr>
        <w:t xml:space="preserve"> auga psichiatrijos dienos stacionare gydytų asmenų skaičius (11 pav.). </w:t>
      </w:r>
    </w:p>
    <w:p w14:paraId="212C1F31"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6CAFF423" wp14:editId="5C72B642">
            <wp:extent cx="4396740" cy="2667000"/>
            <wp:effectExtent l="0" t="0" r="0" b="0"/>
            <wp:docPr id="15" name="Objekt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B571A5" w14:textId="4EBC63E3"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11 pav. Psichiatrijos dienos stacionare gydytų pacientų skaičiaus pokytis 2020-2023 m.</w:t>
      </w:r>
    </w:p>
    <w:p w14:paraId="2C50E21E" w14:textId="77777777" w:rsidR="00693999" w:rsidRDefault="00693999" w:rsidP="00FD0B15">
      <w:pPr>
        <w:tabs>
          <w:tab w:val="left" w:pos="1560"/>
        </w:tabs>
        <w:spacing w:after="0" w:line="240" w:lineRule="auto"/>
        <w:jc w:val="center"/>
        <w:rPr>
          <w:rFonts w:ascii="Times New Roman" w:hAnsi="Times New Roman" w:cs="Times New Roman"/>
          <w:sz w:val="24"/>
          <w:szCs w:val="24"/>
        </w:rPr>
      </w:pPr>
    </w:p>
    <w:p w14:paraId="59FE8A09" w14:textId="77777777" w:rsidR="003514C0" w:rsidRDefault="003514C0" w:rsidP="00FD0B15">
      <w:pPr>
        <w:tabs>
          <w:tab w:val="left" w:pos="1560"/>
        </w:tabs>
        <w:spacing w:after="0" w:line="240" w:lineRule="auto"/>
        <w:ind w:firstLine="851"/>
        <w:jc w:val="both"/>
        <w:rPr>
          <w:rFonts w:ascii="Times New Roman" w:hAnsi="Times New Roman" w:cs="Times New Roman"/>
          <w:sz w:val="24"/>
          <w:szCs w:val="24"/>
        </w:rPr>
      </w:pPr>
    </w:p>
    <w:p w14:paraId="2FD58E6D" w14:textId="35FF6CE5"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Iš 11 pav. duomenų matyti, kad pacientų gydytų psichiatrijos dienos stacionare skaičius nuo 2020 m</w:t>
      </w:r>
      <w:r w:rsidR="00312278">
        <w:rPr>
          <w:rFonts w:ascii="Times New Roman" w:hAnsi="Times New Roman" w:cs="Times New Roman"/>
          <w:sz w:val="24"/>
          <w:szCs w:val="24"/>
        </w:rPr>
        <w:t>.</w:t>
      </w:r>
      <w:r>
        <w:rPr>
          <w:rFonts w:ascii="Times New Roman" w:hAnsi="Times New Roman" w:cs="Times New Roman"/>
          <w:sz w:val="24"/>
          <w:szCs w:val="24"/>
        </w:rPr>
        <w:t xml:space="preserve"> padidėjo daugiau kaip 2 kartus.</w:t>
      </w:r>
    </w:p>
    <w:p w14:paraId="2301586C" w14:textId="77777777"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2EC5AA04"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6C77E3E9" wp14:editId="4E6F4FCA">
            <wp:extent cx="4396740" cy="2484120"/>
            <wp:effectExtent l="0" t="0" r="0" b="0"/>
            <wp:docPr id="16" name="Objektas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181AB1" w14:textId="05A9E8CD"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12 pav. Psichiatrijos dienos stacionare teiktų paslaugų pokytis 2020-2023 m.</w:t>
      </w:r>
    </w:p>
    <w:p w14:paraId="6254B179" w14:textId="66296737" w:rsidR="00693999" w:rsidRDefault="00693999" w:rsidP="00FD0B15">
      <w:pPr>
        <w:tabs>
          <w:tab w:val="left" w:pos="1560"/>
        </w:tabs>
        <w:spacing w:after="0" w:line="240" w:lineRule="auto"/>
        <w:jc w:val="center"/>
        <w:rPr>
          <w:rFonts w:ascii="Times New Roman" w:hAnsi="Times New Roman" w:cs="Times New Roman"/>
          <w:i/>
          <w:sz w:val="24"/>
          <w:szCs w:val="24"/>
        </w:rPr>
      </w:pPr>
    </w:p>
    <w:p w14:paraId="5D699746" w14:textId="77777777" w:rsidR="00693999" w:rsidRDefault="00693999" w:rsidP="00FD0B15">
      <w:pPr>
        <w:tabs>
          <w:tab w:val="left" w:pos="1560"/>
        </w:tabs>
        <w:spacing w:after="0" w:line="240" w:lineRule="auto"/>
        <w:jc w:val="center"/>
        <w:rPr>
          <w:rFonts w:ascii="Times New Roman" w:hAnsi="Times New Roman" w:cs="Times New Roman"/>
          <w:i/>
          <w:sz w:val="24"/>
          <w:szCs w:val="24"/>
        </w:rPr>
      </w:pPr>
    </w:p>
    <w:p w14:paraId="67C4DDD4" w14:textId="5567136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Iš 12 pav. duomenų matyti, kad apsilankymų psichiatrijos dienos stacionare skaičius nuo 2020 m</w:t>
      </w:r>
      <w:r w:rsidR="00312278">
        <w:rPr>
          <w:rFonts w:ascii="Times New Roman" w:hAnsi="Times New Roman" w:cs="Times New Roman"/>
          <w:sz w:val="24"/>
          <w:szCs w:val="24"/>
        </w:rPr>
        <w:t>.</w:t>
      </w:r>
      <w:r>
        <w:rPr>
          <w:rFonts w:ascii="Times New Roman" w:hAnsi="Times New Roman" w:cs="Times New Roman"/>
          <w:sz w:val="24"/>
          <w:szCs w:val="24"/>
        </w:rPr>
        <w:t xml:space="preserve"> padidėjo daugiau kaip 2 kartus.</w:t>
      </w:r>
    </w:p>
    <w:p w14:paraId="067EECA7" w14:textId="7DF956F8"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Stebint nuolat didėjantį psichiatrinių paslaugų ir </w:t>
      </w:r>
      <w:r>
        <w:rPr>
          <w:rFonts w:ascii="Times New Roman" w:hAnsi="Times New Roman" w:cs="Times New Roman"/>
          <w:color w:val="000000"/>
          <w:sz w:val="24"/>
          <w:szCs w:val="24"/>
        </w:rPr>
        <w:t>psichologinės pagalbos poreikį, Psichikos sveikatos centre ypatingas dėmesys kreipiamas į paslaugų prieinamumo gerinimą, 2024 – 2025 m. numatoma psic</w:t>
      </w:r>
      <w:r w:rsidR="00312278">
        <w:rPr>
          <w:rFonts w:ascii="Times New Roman" w:hAnsi="Times New Roman" w:cs="Times New Roman"/>
          <w:color w:val="000000"/>
          <w:sz w:val="24"/>
          <w:szCs w:val="24"/>
        </w:rPr>
        <w:t>hiatrijos</w:t>
      </w:r>
      <w:r>
        <w:rPr>
          <w:rFonts w:ascii="Times New Roman" w:hAnsi="Times New Roman" w:cs="Times New Roman"/>
          <w:color w:val="000000"/>
          <w:sz w:val="24"/>
          <w:szCs w:val="24"/>
        </w:rPr>
        <w:t xml:space="preserve"> dienos stacionaro paslaugų plėtra pagal Centro projektą </w:t>
      </w:r>
      <w:r>
        <w:rPr>
          <w:rFonts w:ascii="Times New Roman" w:hAnsi="Times New Roman" w:cs="Times New Roman"/>
          <w:bCs/>
          <w:color w:val="000000"/>
          <w:sz w:val="24"/>
          <w:szCs w:val="24"/>
        </w:rPr>
        <w:t>„Psichiatrijos dienos stacionaro paslaugų prieinamumo gerinimas Kėdainių PSPC“, atliekant infrastruktūros modernizavimo darbus, įsigyjant veiklos vykdymui būtiną įrangą</w:t>
      </w:r>
      <w:r>
        <w:rPr>
          <w:rFonts w:ascii="Times New Roman" w:hAnsi="Times New Roman" w:cs="Times New Roman"/>
          <w:color w:val="000000"/>
          <w:sz w:val="24"/>
          <w:szCs w:val="24"/>
        </w:rPr>
        <w:t>.</w:t>
      </w:r>
    </w:p>
    <w:p w14:paraId="4818B5E0" w14:textId="36DD40A8" w:rsidR="001E7110" w:rsidRPr="00693999" w:rsidRDefault="003514C0" w:rsidP="00693999">
      <w:pPr>
        <w:tabs>
          <w:tab w:val="left" w:pos="1560"/>
        </w:tabs>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Nuo 2024 m</w:t>
      </w:r>
      <w:r w:rsidR="004212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pradėjo darbą savižudybių atvejo vadybininkas. Į jį pacientai gali kreiptis tiesiogiai telefonu.</w:t>
      </w:r>
    </w:p>
    <w:p w14:paraId="75A4BFD3" w14:textId="77777777" w:rsidR="00AE3966" w:rsidRDefault="003514C0" w:rsidP="00FD0B15">
      <w:pPr>
        <w:pStyle w:val="Sraopastraipa"/>
        <w:numPr>
          <w:ilvl w:val="2"/>
          <w:numId w:val="3"/>
        </w:numPr>
        <w:tabs>
          <w:tab w:val="left" w:pos="1560"/>
        </w:tabs>
        <w:spacing w:after="0" w:line="240" w:lineRule="auto"/>
        <w:ind w:left="0" w:firstLine="851"/>
        <w:jc w:val="both"/>
        <w:rPr>
          <w:color w:val="000000"/>
        </w:rPr>
      </w:pPr>
      <w:r>
        <w:rPr>
          <w:rFonts w:ascii="Times New Roman" w:hAnsi="Times New Roman" w:cs="Times New Roman"/>
          <w:b/>
          <w:color w:val="000000"/>
          <w:sz w:val="24"/>
          <w:szCs w:val="24"/>
        </w:rPr>
        <w:t>Prevencinių programų paslaugos</w:t>
      </w:r>
    </w:p>
    <w:p w14:paraId="4C5FE7DB"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Centre vykdomos penkios ligų prevencijos programos, kurių išlaidas ligonių kasos kompensuoja iš Privalomojo sveikatos draudimo fondo: gimdos kaklelio vėžio prevencinė programa, krūties vėžio prevencinė programa, prostatos (priešinės liaukos) vėžio prevencinė programa, storosios žarnos vėžio prevencinė programa, širdies ir kraujagyslių ligų prevencinė programa.</w:t>
      </w:r>
    </w:p>
    <w:p w14:paraId="164E8D1C" w14:textId="610639E8"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Įgyvendinant krūties vėžio prevencinę programą, vertinama, kokia, dalis pacienčių pakviesta mamogramos atlikimui nuo Centre prisirašiusių 50-69 metų moterų skaičiaus (13 pav.). </w:t>
      </w:r>
    </w:p>
    <w:p w14:paraId="46E8610F" w14:textId="77777777"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5E8828C3" w14:textId="77777777" w:rsidR="00AE3966" w:rsidRDefault="003514C0" w:rsidP="00FD0B15">
      <w:pPr>
        <w:tabs>
          <w:tab w:val="left" w:pos="1560"/>
        </w:tabs>
        <w:spacing w:after="0" w:line="240" w:lineRule="auto"/>
        <w:jc w:val="center"/>
        <w:rPr>
          <w:rFonts w:ascii="Times New Roman" w:hAnsi="Times New Roman" w:cs="Times New Roman"/>
          <w:color w:val="FF0000"/>
          <w:sz w:val="24"/>
          <w:szCs w:val="24"/>
        </w:rPr>
      </w:pPr>
      <w:r>
        <w:rPr>
          <w:noProof/>
          <w:lang w:val="en-GB" w:eastAsia="en-GB"/>
        </w:rPr>
        <w:drawing>
          <wp:inline distT="0" distB="0" distL="0" distR="0" wp14:anchorId="1F54D2D3" wp14:editId="3FC0EB5E">
            <wp:extent cx="3970020" cy="2042160"/>
            <wp:effectExtent l="0" t="0" r="0" b="0"/>
            <wp:docPr id="17" name="Objektas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0A685" w14:textId="5BE045E1"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13 pav. Dalis (%) pacienčių, pakviestų mamogramos atlikimui nuo Centre prisirašiusių 50-69 metų moterų skaičiaus</w:t>
      </w:r>
    </w:p>
    <w:p w14:paraId="45E5A2E1" w14:textId="15A658EC" w:rsidR="00693999" w:rsidRDefault="00693999" w:rsidP="00FD0B15">
      <w:pPr>
        <w:tabs>
          <w:tab w:val="left" w:pos="1560"/>
        </w:tabs>
        <w:spacing w:after="0" w:line="240" w:lineRule="auto"/>
        <w:jc w:val="center"/>
        <w:rPr>
          <w:rFonts w:ascii="Times New Roman" w:hAnsi="Times New Roman" w:cs="Times New Roman"/>
          <w:i/>
          <w:sz w:val="24"/>
          <w:szCs w:val="24"/>
        </w:rPr>
      </w:pPr>
    </w:p>
    <w:p w14:paraId="29AE1EA4" w14:textId="77777777" w:rsidR="00693999" w:rsidRDefault="00693999" w:rsidP="00FD0B15">
      <w:pPr>
        <w:tabs>
          <w:tab w:val="left" w:pos="1560"/>
        </w:tabs>
        <w:spacing w:after="0" w:line="240" w:lineRule="auto"/>
        <w:jc w:val="center"/>
        <w:rPr>
          <w:rFonts w:ascii="Times New Roman" w:hAnsi="Times New Roman" w:cs="Times New Roman"/>
          <w:i/>
          <w:sz w:val="24"/>
          <w:szCs w:val="24"/>
        </w:rPr>
      </w:pPr>
    </w:p>
    <w:p w14:paraId="50510273" w14:textId="469F40E6" w:rsidR="00AE3966" w:rsidRDefault="003514C0" w:rsidP="00FD0B15">
      <w:pPr>
        <w:tabs>
          <w:tab w:val="left" w:pos="1560"/>
        </w:tab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2020</w:t>
      </w:r>
      <w:r w:rsidR="004212F4">
        <w:rPr>
          <w:rFonts w:ascii="Times New Roman" w:hAnsi="Times New Roman" w:cs="Times New Roman"/>
          <w:bCs/>
          <w:sz w:val="24"/>
          <w:szCs w:val="24"/>
        </w:rPr>
        <w:t>–</w:t>
      </w:r>
      <w:r>
        <w:rPr>
          <w:rFonts w:ascii="Times New Roman" w:hAnsi="Times New Roman" w:cs="Times New Roman"/>
          <w:bCs/>
          <w:sz w:val="24"/>
          <w:szCs w:val="24"/>
        </w:rPr>
        <w:t>2022 m</w:t>
      </w:r>
      <w:r w:rsidR="004212F4">
        <w:rPr>
          <w:rFonts w:ascii="Times New Roman" w:hAnsi="Times New Roman" w:cs="Times New Roman"/>
          <w:bCs/>
          <w:sz w:val="24"/>
          <w:szCs w:val="24"/>
        </w:rPr>
        <w:t>.</w:t>
      </w:r>
      <w:r>
        <w:rPr>
          <w:rFonts w:ascii="Times New Roman" w:hAnsi="Times New Roman" w:cs="Times New Roman"/>
          <w:bCs/>
          <w:sz w:val="24"/>
          <w:szCs w:val="24"/>
        </w:rPr>
        <w:t xml:space="preserve"> stebimas rodiklio didėjimas, tačiau 2023 m</w:t>
      </w:r>
      <w:r w:rsidR="004212F4">
        <w:rPr>
          <w:rFonts w:ascii="Times New Roman" w:hAnsi="Times New Roman" w:cs="Times New Roman"/>
          <w:bCs/>
          <w:sz w:val="24"/>
          <w:szCs w:val="24"/>
        </w:rPr>
        <w:t>.</w:t>
      </w:r>
      <w:r>
        <w:rPr>
          <w:rFonts w:ascii="Times New Roman" w:hAnsi="Times New Roman" w:cs="Times New Roman"/>
          <w:bCs/>
          <w:sz w:val="24"/>
          <w:szCs w:val="24"/>
        </w:rPr>
        <w:t xml:space="preserve"> rodiklio sumažėjimas rodo, kad reikia daugiau pastangų skirti šios programos atlikimui</w:t>
      </w:r>
      <w:r>
        <w:rPr>
          <w:rFonts w:ascii="Times New Roman" w:hAnsi="Times New Roman" w:cs="Times New Roman"/>
          <w:bCs/>
          <w:color w:val="FF0000"/>
          <w:sz w:val="24"/>
          <w:szCs w:val="24"/>
        </w:rPr>
        <w:t>.</w:t>
      </w:r>
    </w:p>
    <w:p w14:paraId="4ED7D037" w14:textId="17DA494E"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Įgyvendinant prostatos (priešinės liaukos) vėžio prevencinę programą ver</w:t>
      </w:r>
      <w:r w:rsidR="001E7110">
        <w:rPr>
          <w:rFonts w:ascii="Times New Roman" w:hAnsi="Times New Roman" w:cs="Times New Roman"/>
          <w:sz w:val="24"/>
          <w:szCs w:val="24"/>
        </w:rPr>
        <w:t xml:space="preserve">tinama, kokia dalis procentais </w:t>
      </w:r>
      <w:r>
        <w:rPr>
          <w:rFonts w:ascii="Times New Roman" w:hAnsi="Times New Roman" w:cs="Times New Roman"/>
          <w:sz w:val="24"/>
          <w:szCs w:val="24"/>
        </w:rPr>
        <w:t>vyrų nuo 50 iki 69 metų amžiaus pakviesta dalyvauti programoje ir jiems atliktas prostatos specifinio antigeno (PSA) tyrimas nuo centre prisirašiusių to amžiaus pacientų skaičiaus (14 pav.).</w:t>
      </w:r>
    </w:p>
    <w:p w14:paraId="2C3AF301" w14:textId="6C8933A5"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668F2951" w14:textId="77777777"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485BB109"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765BFFC0" wp14:editId="426F6056">
            <wp:extent cx="4262120" cy="2354580"/>
            <wp:effectExtent l="0" t="0" r="0" b="0"/>
            <wp:docPr id="18" name="Objektas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A3850F" w14:textId="1D30E351"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14 pav. Dalis (%) pacientų, vyrų nuo 50 iki 69 metų amžiaus pakviestų dalyvauti programoje ir jiems atliktas prostatos specifinio antigeno (PSA) tyrimas nuo Centre prisirašiusių to amžiaus pacientų skaičiaus</w:t>
      </w:r>
    </w:p>
    <w:p w14:paraId="778D5A90" w14:textId="04D832BD" w:rsidR="00693999" w:rsidRDefault="00693999" w:rsidP="00FD0B15">
      <w:pPr>
        <w:tabs>
          <w:tab w:val="left" w:pos="1560"/>
        </w:tabs>
        <w:spacing w:after="0" w:line="240" w:lineRule="auto"/>
        <w:jc w:val="center"/>
        <w:rPr>
          <w:rFonts w:ascii="Times New Roman" w:hAnsi="Times New Roman" w:cs="Times New Roman"/>
          <w:i/>
          <w:sz w:val="24"/>
          <w:szCs w:val="24"/>
        </w:rPr>
      </w:pPr>
    </w:p>
    <w:p w14:paraId="751F29D7" w14:textId="77777777" w:rsidR="00693999" w:rsidRDefault="00693999" w:rsidP="00FD0B15">
      <w:pPr>
        <w:tabs>
          <w:tab w:val="left" w:pos="1560"/>
        </w:tabs>
        <w:spacing w:after="0" w:line="240" w:lineRule="auto"/>
        <w:jc w:val="center"/>
        <w:rPr>
          <w:rFonts w:ascii="Times New Roman" w:hAnsi="Times New Roman" w:cs="Times New Roman"/>
          <w:i/>
          <w:sz w:val="24"/>
          <w:szCs w:val="24"/>
        </w:rPr>
      </w:pPr>
    </w:p>
    <w:p w14:paraId="1AD41BA5" w14:textId="6A0A2B49" w:rsidR="00AE3966" w:rsidRDefault="003514C0" w:rsidP="00FD0B15">
      <w:pPr>
        <w:tabs>
          <w:tab w:val="left" w:pos="1560"/>
        </w:tab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2023 m</w:t>
      </w:r>
      <w:r w:rsidR="00467B99">
        <w:rPr>
          <w:rFonts w:ascii="Times New Roman" w:hAnsi="Times New Roman" w:cs="Times New Roman"/>
          <w:bCs/>
          <w:sz w:val="24"/>
          <w:szCs w:val="24"/>
        </w:rPr>
        <w:t>.</w:t>
      </w:r>
      <w:r>
        <w:rPr>
          <w:rFonts w:ascii="Times New Roman" w:hAnsi="Times New Roman" w:cs="Times New Roman"/>
          <w:bCs/>
          <w:sz w:val="24"/>
          <w:szCs w:val="24"/>
        </w:rPr>
        <w:t xml:space="preserve"> stebimas ženklus rodiklio padidėjimas.</w:t>
      </w:r>
    </w:p>
    <w:p w14:paraId="56355508"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Įgyvendinant gimdos kaklelio vėžio prevencinę programą,</w:t>
      </w:r>
      <w:r>
        <w:rPr>
          <w:rFonts w:ascii="Times New Roman" w:eastAsia="SimSun" w:hAnsi="Times New Roman" w:cs="Times New Roman"/>
          <w:b/>
          <w:caps/>
          <w:kern w:val="2"/>
          <w:sz w:val="24"/>
          <w:szCs w:val="24"/>
          <w:lang w:eastAsia="hi-IN" w:bidi="hi-IN"/>
        </w:rPr>
        <w:t xml:space="preserve"> </w:t>
      </w:r>
      <w:r>
        <w:rPr>
          <w:rFonts w:ascii="Times New Roman" w:hAnsi="Times New Roman" w:cs="Times New Roman"/>
          <w:sz w:val="24"/>
          <w:szCs w:val="24"/>
        </w:rPr>
        <w:t xml:space="preserve">vertinama, </w:t>
      </w:r>
      <w:r>
        <w:rPr>
          <w:rFonts w:ascii="Times New Roman" w:hAnsi="Times New Roman" w:cs="Times New Roman"/>
          <w:bCs/>
          <w:sz w:val="24"/>
          <w:szCs w:val="24"/>
        </w:rPr>
        <w:t>kokiai daliai moterų nuo 25 iki 59 imtinai atlikta gimdos kaklelio citologinio tepinėlio paėmimo ir rezultatų įvertinio paslauga nuo prisirašiusių centre to amžiaus moterų skaičiaus (15 pav.).</w:t>
      </w:r>
    </w:p>
    <w:p w14:paraId="570BEC0F"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45CF992F" wp14:editId="074565AC">
            <wp:extent cx="4305300" cy="2369820"/>
            <wp:effectExtent l="0" t="0" r="0" b="0"/>
            <wp:docPr id="19" name="Objektas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6BDD01" w14:textId="47950B40" w:rsidR="00AE3966" w:rsidRDefault="003514C0" w:rsidP="00FD0B15">
      <w:pPr>
        <w:tabs>
          <w:tab w:val="left" w:pos="1560"/>
        </w:tabs>
        <w:spacing w:after="0" w:line="240" w:lineRule="auto"/>
        <w:jc w:val="center"/>
        <w:rPr>
          <w:rFonts w:ascii="Times New Roman" w:hAnsi="Times New Roman" w:cs="Times New Roman"/>
          <w:bCs/>
          <w:i/>
          <w:sz w:val="24"/>
          <w:szCs w:val="24"/>
        </w:rPr>
      </w:pPr>
      <w:r>
        <w:rPr>
          <w:rFonts w:ascii="Times New Roman" w:hAnsi="Times New Roman" w:cs="Times New Roman"/>
          <w:i/>
          <w:sz w:val="24"/>
          <w:szCs w:val="24"/>
        </w:rPr>
        <w:t xml:space="preserve">15 pav. Dalis (%) moterų nuo 25 iki 59 imtinai, kurioms </w:t>
      </w:r>
      <w:r>
        <w:rPr>
          <w:rFonts w:ascii="Times New Roman" w:hAnsi="Times New Roman" w:cs="Times New Roman"/>
          <w:bCs/>
          <w:i/>
          <w:sz w:val="24"/>
          <w:szCs w:val="24"/>
        </w:rPr>
        <w:t>atlikta gimdos kaklelio citologinio tepinėlio paėmimo ir rezultatų įvertinio paslauga nuo prisirašiusių Centre to amžiaus moterų skaičiaus</w:t>
      </w:r>
    </w:p>
    <w:p w14:paraId="3BDD70B0" w14:textId="77777777" w:rsidR="00693999" w:rsidRDefault="00693999" w:rsidP="00FD0B15">
      <w:pPr>
        <w:tabs>
          <w:tab w:val="left" w:pos="1560"/>
        </w:tabs>
        <w:spacing w:after="0" w:line="240" w:lineRule="auto"/>
        <w:jc w:val="center"/>
        <w:rPr>
          <w:rFonts w:ascii="Times New Roman" w:hAnsi="Times New Roman" w:cs="Times New Roman"/>
          <w:sz w:val="24"/>
          <w:szCs w:val="24"/>
        </w:rPr>
      </w:pPr>
    </w:p>
    <w:p w14:paraId="680A5C3B" w14:textId="3E01E806" w:rsidR="00AE3966" w:rsidRDefault="003514C0" w:rsidP="00FD0B15">
      <w:pPr>
        <w:tabs>
          <w:tab w:val="left" w:pos="1560"/>
        </w:tab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2022 m. ir 2023 m. vertinamas 25</w:t>
      </w:r>
      <w:r w:rsidR="00467B99">
        <w:rPr>
          <w:rFonts w:ascii="Times New Roman" w:hAnsi="Times New Roman" w:cs="Times New Roman"/>
          <w:bCs/>
          <w:sz w:val="24"/>
          <w:szCs w:val="24"/>
        </w:rPr>
        <w:t>-</w:t>
      </w:r>
      <w:r>
        <w:rPr>
          <w:rFonts w:ascii="Times New Roman" w:hAnsi="Times New Roman" w:cs="Times New Roman"/>
          <w:bCs/>
          <w:sz w:val="24"/>
          <w:szCs w:val="24"/>
        </w:rPr>
        <w:t>34 ir 35-59 m. amžiaus grupių moterų vidurkis. Stebimas rodiklio nedidelis augimas. Nuo 2024 m</w:t>
      </w:r>
      <w:r w:rsidR="00467B99">
        <w:rPr>
          <w:rFonts w:ascii="Times New Roman" w:hAnsi="Times New Roman" w:cs="Times New Roman"/>
          <w:bCs/>
          <w:sz w:val="24"/>
          <w:szCs w:val="24"/>
        </w:rPr>
        <w:t>.</w:t>
      </w:r>
      <w:r>
        <w:rPr>
          <w:rFonts w:ascii="Times New Roman" w:hAnsi="Times New Roman" w:cs="Times New Roman"/>
          <w:bCs/>
          <w:sz w:val="24"/>
          <w:szCs w:val="24"/>
        </w:rPr>
        <w:t xml:space="preserve"> pacientes programai kviečia Lietuvos sveikatos mokslų  universiteto ligoninės Kauno klinikų Vidurio ir vakarų regiono onkologinių ligų ankstyvosios diagnostikos programų koordinavimo centras.</w:t>
      </w:r>
    </w:p>
    <w:p w14:paraId="708140C9" w14:textId="3938F2FE"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Įgyvendinant širdies ir kraujagyslių ligų prevencinę programą,</w:t>
      </w:r>
      <w:r>
        <w:rPr>
          <w:rFonts w:ascii="Times New Roman" w:hAnsi="Times New Roman" w:cs="Times New Roman"/>
          <w:b/>
          <w:sz w:val="24"/>
          <w:szCs w:val="24"/>
        </w:rPr>
        <w:t xml:space="preserve"> </w:t>
      </w:r>
      <w:r>
        <w:rPr>
          <w:rFonts w:ascii="Times New Roman" w:hAnsi="Times New Roman" w:cs="Times New Roman"/>
          <w:sz w:val="24"/>
          <w:szCs w:val="24"/>
        </w:rPr>
        <w:t>vertinama, kokia dalis pacientų (procentais) pakviesta tyrimų atlikimui nuo prisirašiusių Centre pacientų skaičiaus 2020-2023 m. Programoje dalyvauti kviečiami 40-55 metų vyrai ir 50-65 metų amžiaus moterys, nuo 2022 metų – 40-60 metų amžiaus pacientai (16 pav.).</w:t>
      </w:r>
    </w:p>
    <w:p w14:paraId="58CED90E" w14:textId="1269E5AD"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039CCD6E" w14:textId="77777777" w:rsidR="00693999" w:rsidRDefault="00693999" w:rsidP="00FD0B15">
      <w:pPr>
        <w:tabs>
          <w:tab w:val="left" w:pos="1560"/>
        </w:tabs>
        <w:spacing w:after="0" w:line="240" w:lineRule="auto"/>
        <w:ind w:firstLine="851"/>
        <w:jc w:val="both"/>
        <w:rPr>
          <w:rFonts w:ascii="Times New Roman" w:hAnsi="Times New Roman" w:cs="Times New Roman"/>
          <w:sz w:val="24"/>
          <w:szCs w:val="24"/>
        </w:rPr>
      </w:pPr>
    </w:p>
    <w:p w14:paraId="299F5ACE"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drawing>
          <wp:inline distT="0" distB="0" distL="0" distR="0" wp14:anchorId="222CE10D" wp14:editId="2EC26A78">
            <wp:extent cx="4251960" cy="2674620"/>
            <wp:effectExtent l="0" t="0" r="0" b="0"/>
            <wp:docPr id="20" name="Objektas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6B4702" w14:textId="3181B58D"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16 pav. Dalis (%) pacientų, pakviestų tyrimų atlikimui nuo prisirašiusių Centre skaičiaus</w:t>
      </w:r>
    </w:p>
    <w:p w14:paraId="581EABBA" w14:textId="2BAEDFAE" w:rsidR="00693999" w:rsidRDefault="00693999" w:rsidP="00FD0B15">
      <w:pPr>
        <w:tabs>
          <w:tab w:val="left" w:pos="1560"/>
        </w:tabs>
        <w:spacing w:after="0" w:line="240" w:lineRule="auto"/>
        <w:jc w:val="center"/>
        <w:rPr>
          <w:rFonts w:ascii="Times New Roman" w:hAnsi="Times New Roman" w:cs="Times New Roman"/>
          <w:sz w:val="24"/>
          <w:szCs w:val="24"/>
        </w:rPr>
      </w:pPr>
    </w:p>
    <w:p w14:paraId="6EC7D945" w14:textId="77777777" w:rsidR="00693999" w:rsidRDefault="00693999" w:rsidP="00FD0B15">
      <w:pPr>
        <w:tabs>
          <w:tab w:val="left" w:pos="1560"/>
        </w:tabs>
        <w:spacing w:after="0" w:line="240" w:lineRule="auto"/>
        <w:jc w:val="center"/>
        <w:rPr>
          <w:rFonts w:ascii="Times New Roman" w:hAnsi="Times New Roman" w:cs="Times New Roman"/>
          <w:sz w:val="24"/>
          <w:szCs w:val="24"/>
        </w:rPr>
      </w:pPr>
    </w:p>
    <w:p w14:paraId="6B8FFE14" w14:textId="6D2ADC2D"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Stebimas rodiklio didėjimas kiekvienais metais. 2023 m</w:t>
      </w:r>
      <w:r w:rsidR="008D72BB">
        <w:rPr>
          <w:rFonts w:ascii="Times New Roman" w:hAnsi="Times New Roman" w:cs="Times New Roman"/>
          <w:sz w:val="24"/>
          <w:szCs w:val="24"/>
        </w:rPr>
        <w:t>.</w:t>
      </w:r>
      <w:r>
        <w:rPr>
          <w:rFonts w:ascii="Times New Roman" w:hAnsi="Times New Roman" w:cs="Times New Roman"/>
          <w:sz w:val="24"/>
          <w:szCs w:val="24"/>
        </w:rPr>
        <w:t xml:space="preserve"> informuotų pacientų skaičius daugiau kaip 2 kartus didesnis nei 2020 m.</w:t>
      </w:r>
    </w:p>
    <w:p w14:paraId="0E1323C1"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Įgyvendinant storosios žarnos vėžio prevencinę programą, vertinama kokia dalis pacientų nuo 50 iki 74 metų imtinai pakviesti ir atliko programos tyrimus procentais nuo Centre planuojamų patikrinti per ataskaitinį laikotarpį to amžiaus pacientų skaičiaus.</w:t>
      </w:r>
    </w:p>
    <w:p w14:paraId="0F4F588A" w14:textId="77777777" w:rsidR="00AE3966" w:rsidRDefault="003514C0" w:rsidP="00FD0B15">
      <w:pPr>
        <w:tabs>
          <w:tab w:val="left" w:pos="1560"/>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737B40A7" wp14:editId="069339C1">
            <wp:extent cx="4274820" cy="2484120"/>
            <wp:effectExtent l="0" t="0" r="0" b="0"/>
            <wp:docPr id="21" name="Objektas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046D29" w14:textId="03E71BB7" w:rsidR="00AE3966" w:rsidRDefault="003514C0" w:rsidP="00FD0B15">
      <w:pPr>
        <w:tabs>
          <w:tab w:val="left" w:pos="15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17 pav. Dalis (%) pacientų, informuotų pacientų skaičius % nuo planuojamų patikrinti per ataskaitinį laikotarpį</w:t>
      </w:r>
    </w:p>
    <w:p w14:paraId="541EE178" w14:textId="77777777" w:rsidR="00693999" w:rsidRDefault="00693999" w:rsidP="00FD0B15">
      <w:pPr>
        <w:tabs>
          <w:tab w:val="left" w:pos="1560"/>
        </w:tabs>
        <w:spacing w:after="0" w:line="240" w:lineRule="auto"/>
        <w:jc w:val="center"/>
        <w:rPr>
          <w:rFonts w:ascii="Times New Roman" w:hAnsi="Times New Roman" w:cs="Times New Roman"/>
          <w:sz w:val="24"/>
          <w:szCs w:val="24"/>
        </w:rPr>
      </w:pPr>
    </w:p>
    <w:p w14:paraId="2EDCC597"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2021 m. rodiklis sumažėjo, tačiau 2022 m. stebimas ženklus padidėjimas, ir tolimesnis didėjimas 2023 m.</w:t>
      </w:r>
    </w:p>
    <w:p w14:paraId="669509E5"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Nuolatinė rodiklių stebėsena, įdirbis ir laiku taikomos priemonės padeda koreguoti rezultatus ir stebėti teigiamus poslinkius.</w:t>
      </w:r>
    </w:p>
    <w:p w14:paraId="7EA98070" w14:textId="77777777" w:rsidR="00AE3966" w:rsidRDefault="003514C0" w:rsidP="00FD0B15">
      <w:pPr>
        <w:pStyle w:val="Sraopastraipa"/>
        <w:numPr>
          <w:ilvl w:val="2"/>
          <w:numId w:val="3"/>
        </w:numPr>
        <w:tabs>
          <w:tab w:val="left" w:pos="1560"/>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bCs/>
          <w:sz w:val="24"/>
          <w:szCs w:val="24"/>
        </w:rPr>
        <w:t>Geri darbo rezultatai</w:t>
      </w:r>
    </w:p>
    <w:p w14:paraId="47B13841" w14:textId="77777777" w:rsidR="00AE3966" w:rsidRDefault="003514C0" w:rsidP="00FD0B15">
      <w:pPr>
        <w:tabs>
          <w:tab w:val="left" w:pos="1560"/>
        </w:tab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Gimdos kaklelio citologinio tepinėlio paėmimo ir rezultatų įvertinimo paslaugos, atrankinės </w:t>
      </w:r>
      <w:proofErr w:type="spellStart"/>
      <w:r>
        <w:rPr>
          <w:rFonts w:ascii="Times New Roman" w:hAnsi="Times New Roman" w:cs="Times New Roman"/>
          <w:bCs/>
          <w:sz w:val="24"/>
          <w:szCs w:val="24"/>
        </w:rPr>
        <w:t>mamografinės</w:t>
      </w:r>
      <w:proofErr w:type="spellEnd"/>
      <w:r>
        <w:rPr>
          <w:rFonts w:ascii="Times New Roman" w:hAnsi="Times New Roman" w:cs="Times New Roman"/>
          <w:bCs/>
          <w:sz w:val="24"/>
          <w:szCs w:val="24"/>
        </w:rPr>
        <w:t xml:space="preserve"> patikros dėl krūties vėžio informavimo ir siuntimo atlikti </w:t>
      </w:r>
      <w:proofErr w:type="spellStart"/>
      <w:r>
        <w:rPr>
          <w:rFonts w:ascii="Times New Roman" w:hAnsi="Times New Roman" w:cs="Times New Roman"/>
          <w:bCs/>
          <w:sz w:val="24"/>
          <w:szCs w:val="24"/>
        </w:rPr>
        <w:t>mamografiją</w:t>
      </w:r>
      <w:proofErr w:type="spellEnd"/>
      <w:r>
        <w:rPr>
          <w:rFonts w:ascii="Times New Roman" w:hAnsi="Times New Roman" w:cs="Times New Roman"/>
          <w:bCs/>
          <w:sz w:val="24"/>
          <w:szCs w:val="24"/>
        </w:rPr>
        <w:t xml:space="preserve"> paslaugos bei storosios žarnos vėžio ankstyvosios diagnostikos informavimo ir </w:t>
      </w:r>
      <w:proofErr w:type="spellStart"/>
      <w:r>
        <w:rPr>
          <w:rFonts w:ascii="Times New Roman" w:hAnsi="Times New Roman" w:cs="Times New Roman"/>
          <w:bCs/>
          <w:sz w:val="24"/>
          <w:szCs w:val="24"/>
        </w:rPr>
        <w:t>imunocheminio</w:t>
      </w:r>
      <w:proofErr w:type="spellEnd"/>
      <w:r>
        <w:rPr>
          <w:rFonts w:ascii="Times New Roman" w:hAnsi="Times New Roman" w:cs="Times New Roman"/>
          <w:bCs/>
          <w:sz w:val="24"/>
          <w:szCs w:val="24"/>
        </w:rPr>
        <w:t xml:space="preserve"> slapto kraujavimo testo išmatose rezultatų vertinimo paslaugos rodikliai vertinami ir formuojant Pirminės ambulatorinės asmens sveikatos priežiūros įstaigos vertinimo pagal gerų darbo rezultatų rodiklius ataskaitą, kurią kasmet pateikia Kauno TLK. </w:t>
      </w:r>
    </w:p>
    <w:p w14:paraId="67C2894C" w14:textId="47769CC5" w:rsidR="00693999" w:rsidRDefault="003514C0" w:rsidP="00693999">
      <w:pPr>
        <w:tabs>
          <w:tab w:val="left" w:pos="1560"/>
        </w:tabs>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Pagal šiuos ir kitus rodiklius (vyresnių nei 65 metų asmenų skiepijimas gripo vakcina, vaikų iki 18 m. profilaktinio tikrinimo intensyvumas, sergančių lėtinėmis ligomis – arterine hipertenzija, cukriniu diabetu, bronchine astma, pneumonija, širdies nepakankamumu, </w:t>
      </w:r>
      <w:proofErr w:type="spellStart"/>
      <w:r>
        <w:rPr>
          <w:rFonts w:ascii="Times New Roman" w:hAnsi="Times New Roman" w:cs="Times New Roman"/>
          <w:bCs/>
          <w:sz w:val="24"/>
          <w:szCs w:val="24"/>
        </w:rPr>
        <w:t>pielonefritu</w:t>
      </w:r>
      <w:proofErr w:type="spellEnd"/>
      <w:r>
        <w:rPr>
          <w:rFonts w:ascii="Times New Roman" w:hAnsi="Times New Roman" w:cs="Times New Roman"/>
          <w:bCs/>
          <w:sz w:val="24"/>
          <w:szCs w:val="24"/>
        </w:rPr>
        <w:t xml:space="preserve">, ausų, nosies ir gerklės infekcijomis, lėtine obstrukcine plaučių liga – hospitalizacijos intensyvumas, siauro spektro antimikrobinių vaistų skyrimo dažnis, bendras antimikrobinių vaistų skyrimo dažnis, efektyvi sergančiųjų 1 arba 2 tipo cukriniu diabetu </w:t>
      </w:r>
      <w:proofErr w:type="spellStart"/>
      <w:r>
        <w:rPr>
          <w:rFonts w:ascii="Times New Roman" w:hAnsi="Times New Roman" w:cs="Times New Roman"/>
          <w:bCs/>
          <w:sz w:val="24"/>
          <w:szCs w:val="24"/>
        </w:rPr>
        <w:t>glikozilinto</w:t>
      </w:r>
      <w:proofErr w:type="spellEnd"/>
      <w:r>
        <w:rPr>
          <w:rFonts w:ascii="Times New Roman" w:hAnsi="Times New Roman" w:cs="Times New Roman"/>
          <w:bCs/>
          <w:sz w:val="24"/>
          <w:szCs w:val="24"/>
        </w:rPr>
        <w:t xml:space="preserve"> hemoglobino kontrolė, vaikų dantų profilaktinių tikrinimų intensyvumas, sergančiųjų šizofrenija hospitalizacijos dažnis, asmenims, kuriems nustatyti afektiniai ir ( ar) neurotiniai sutrikimai priežiūra, skaičiuojami sąlyginiai vienetai bei jų finansinės reikšmės (18 pav.).</w:t>
      </w:r>
    </w:p>
    <w:p w14:paraId="2C690629" w14:textId="77777777" w:rsidR="00693999" w:rsidRDefault="00693999" w:rsidP="00693999">
      <w:pPr>
        <w:tabs>
          <w:tab w:val="left" w:pos="1560"/>
        </w:tabs>
        <w:spacing w:after="0" w:line="240" w:lineRule="auto"/>
        <w:ind w:firstLine="851"/>
        <w:jc w:val="both"/>
        <w:rPr>
          <w:rFonts w:ascii="Times New Roman" w:hAnsi="Times New Roman" w:cs="Times New Roman"/>
          <w:bCs/>
          <w:sz w:val="24"/>
          <w:szCs w:val="24"/>
        </w:rPr>
      </w:pPr>
    </w:p>
    <w:p w14:paraId="37E62809" w14:textId="77777777" w:rsidR="00AE3966" w:rsidRDefault="003514C0" w:rsidP="00FD0B15">
      <w:pPr>
        <w:tabs>
          <w:tab w:val="left" w:pos="1560"/>
        </w:tabs>
        <w:spacing w:after="0" w:line="240" w:lineRule="auto"/>
        <w:jc w:val="center"/>
        <w:rPr>
          <w:rFonts w:ascii="Times New Roman" w:hAnsi="Times New Roman" w:cs="Times New Roman"/>
          <w:bCs/>
          <w:sz w:val="24"/>
          <w:szCs w:val="24"/>
        </w:rPr>
      </w:pPr>
      <w:r>
        <w:rPr>
          <w:noProof/>
          <w:lang w:val="en-GB" w:eastAsia="en-GB"/>
        </w:rPr>
        <w:drawing>
          <wp:inline distT="0" distB="0" distL="0" distR="0" wp14:anchorId="046C676B" wp14:editId="7E279616">
            <wp:extent cx="4034570" cy="2349279"/>
            <wp:effectExtent l="0" t="0" r="4445" b="13335"/>
            <wp:docPr id="22" name="Objektas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52EF3C" w14:textId="23A67D64" w:rsidR="00C46167" w:rsidRPr="00510F8E" w:rsidRDefault="003514C0" w:rsidP="00510F8E">
      <w:pPr>
        <w:tabs>
          <w:tab w:val="left" w:pos="1560"/>
        </w:tabs>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 xml:space="preserve">18 pav. Pirminės ambulatorinės asmens sveikatos priežiūros gerų rezultatų rodikliai </w:t>
      </w:r>
    </w:p>
    <w:p w14:paraId="144F7A64" w14:textId="77777777" w:rsidR="008D72BB" w:rsidRDefault="003514C0" w:rsidP="00FD0B15">
      <w:pPr>
        <w:tabs>
          <w:tab w:val="left" w:pos="1560"/>
        </w:tabs>
        <w:spacing w:after="0" w:line="240" w:lineRule="auto"/>
        <w:ind w:firstLine="99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Analizuojant duomenis, galima pastebėti, kad ypač ženklus gerų darbo rodiklių finansinės reikšmės padidėjimas stebimas 2023 m. </w:t>
      </w:r>
    </w:p>
    <w:p w14:paraId="2EB61920" w14:textId="4F694381" w:rsidR="00AE3966" w:rsidRDefault="003514C0" w:rsidP="00FD0B15">
      <w:pPr>
        <w:tabs>
          <w:tab w:val="left" w:pos="1560"/>
        </w:tabs>
        <w:spacing w:after="0" w:line="240" w:lineRule="auto"/>
        <w:ind w:firstLine="992"/>
        <w:jc w:val="both"/>
        <w:rPr>
          <w:color w:val="000000"/>
        </w:rPr>
      </w:pPr>
      <w:r>
        <w:rPr>
          <w:rFonts w:ascii="Times New Roman" w:hAnsi="Times New Roman" w:cs="Times New Roman"/>
          <w:color w:val="000000"/>
          <w:sz w:val="24"/>
          <w:szCs w:val="24"/>
        </w:rPr>
        <w:t>2021 m</w:t>
      </w:r>
      <w:r w:rsidR="008D72BB">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sumažėjimą, tikėtina, nulėmė COVID-19 pandemija.</w:t>
      </w:r>
    </w:p>
    <w:p w14:paraId="1AEEB239" w14:textId="77777777" w:rsidR="00AE3966" w:rsidRDefault="003514C0" w:rsidP="00FD0B15">
      <w:pPr>
        <w:pStyle w:val="Sraopastraipa"/>
        <w:numPr>
          <w:ilvl w:val="1"/>
          <w:numId w:val="3"/>
        </w:numPr>
        <w:tabs>
          <w:tab w:val="left" w:pos="851"/>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Įgyvendinami projektai ir programos</w:t>
      </w:r>
    </w:p>
    <w:p w14:paraId="52380721" w14:textId="77777777" w:rsidR="00AE3966" w:rsidRDefault="003514C0" w:rsidP="00FD0B15">
      <w:pPr>
        <w:tabs>
          <w:tab w:val="left" w:pos="851"/>
        </w:tabs>
        <w:spacing w:after="0" w:line="240" w:lineRule="auto"/>
        <w:ind w:firstLine="851"/>
        <w:jc w:val="both"/>
        <w:rPr>
          <w:rFonts w:ascii="Times New Roman" w:hAnsi="Times New Roman" w:cs="Times New Roman"/>
          <w:iCs/>
          <w:sz w:val="24"/>
          <w:szCs w:val="24"/>
        </w:rPr>
      </w:pPr>
      <w:r>
        <w:rPr>
          <w:rFonts w:ascii="Times New Roman" w:hAnsi="Times New Roman" w:cs="Times New Roman"/>
          <w:iCs/>
          <w:sz w:val="24"/>
          <w:szCs w:val="24"/>
        </w:rPr>
        <w:t>Šiuo metu Centre įgyvendinama 15 programų ir  (ar) projektų, skirtų sveikatos gerinimo poreikių užtikrinimui, efektyvių ir kokybiškų pirminės asmens sveikatos priežiūros paslaugų teikimui Kėdainių rajono gyventojams, modernizuojant infrastruktūrą ir įsigyjant trūkstamą įrangą. Pateikta vertinimui 1 paraiška, skirta inovatyvių pirminės sveikatos priežiūros paslaugų teikimo ir organizavimo modelių kūrimui (1 lentelė).</w:t>
      </w:r>
    </w:p>
    <w:p w14:paraId="15507F99" w14:textId="77777777" w:rsidR="001E7110" w:rsidRDefault="001E7110" w:rsidP="00FD0B15">
      <w:pPr>
        <w:tabs>
          <w:tab w:val="left" w:pos="851"/>
        </w:tabs>
        <w:spacing w:after="0" w:line="240" w:lineRule="auto"/>
        <w:ind w:firstLine="851"/>
        <w:jc w:val="both"/>
        <w:rPr>
          <w:rFonts w:ascii="Times New Roman" w:hAnsi="Times New Roman" w:cs="Times New Roman"/>
          <w:iCs/>
          <w:sz w:val="24"/>
          <w:szCs w:val="24"/>
        </w:rPr>
      </w:pPr>
    </w:p>
    <w:p w14:paraId="4A764F56" w14:textId="77777777" w:rsidR="00AE3966" w:rsidRDefault="003514C0" w:rsidP="00FD0B15">
      <w:pPr>
        <w:tabs>
          <w:tab w:val="left" w:pos="851"/>
        </w:tabs>
        <w:spacing w:after="0" w:line="240" w:lineRule="auto"/>
        <w:ind w:left="851"/>
        <w:jc w:val="right"/>
        <w:rPr>
          <w:rFonts w:ascii="Times New Roman" w:hAnsi="Times New Roman" w:cs="Times New Roman"/>
          <w:i/>
          <w:sz w:val="24"/>
          <w:szCs w:val="24"/>
        </w:rPr>
      </w:pPr>
      <w:r>
        <w:rPr>
          <w:rFonts w:ascii="Times New Roman" w:hAnsi="Times New Roman" w:cs="Times New Roman"/>
          <w:i/>
          <w:sz w:val="24"/>
          <w:szCs w:val="24"/>
        </w:rPr>
        <w:t>1 lentelė. Centre įgyvendinami projektai ir numatytas finansavimas</w:t>
      </w:r>
    </w:p>
    <w:tbl>
      <w:tblPr>
        <w:tblStyle w:val="Lentelstinklelis"/>
        <w:tblW w:w="9507" w:type="dxa"/>
        <w:jc w:val="center"/>
        <w:tblLayout w:type="fixed"/>
        <w:tblLook w:val="04A0" w:firstRow="1" w:lastRow="0" w:firstColumn="1" w:lastColumn="0" w:noHBand="0" w:noVBand="1"/>
      </w:tblPr>
      <w:tblGrid>
        <w:gridCol w:w="655"/>
        <w:gridCol w:w="3953"/>
        <w:gridCol w:w="1672"/>
        <w:gridCol w:w="1626"/>
        <w:gridCol w:w="1601"/>
      </w:tblGrid>
      <w:tr w:rsidR="00AE3966" w14:paraId="74979660" w14:textId="77777777">
        <w:trPr>
          <w:tblHeader/>
          <w:jc w:val="center"/>
        </w:trPr>
        <w:tc>
          <w:tcPr>
            <w:tcW w:w="655" w:type="dxa"/>
            <w:shd w:val="clear" w:color="auto" w:fill="D9D9D9" w:themeFill="background1" w:themeFillShade="D9"/>
          </w:tcPr>
          <w:p w14:paraId="37CE619F"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Eil. Nr.</w:t>
            </w:r>
          </w:p>
        </w:tc>
        <w:tc>
          <w:tcPr>
            <w:tcW w:w="3953" w:type="dxa"/>
            <w:shd w:val="clear" w:color="auto" w:fill="D9D9D9" w:themeFill="background1" w:themeFillShade="D9"/>
          </w:tcPr>
          <w:p w14:paraId="0383E044"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Projekto / programos pavadinimas</w:t>
            </w:r>
          </w:p>
        </w:tc>
        <w:tc>
          <w:tcPr>
            <w:tcW w:w="1672" w:type="dxa"/>
            <w:shd w:val="clear" w:color="auto" w:fill="D9D9D9" w:themeFill="background1" w:themeFillShade="D9"/>
          </w:tcPr>
          <w:p w14:paraId="753F3976"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Statusas</w:t>
            </w:r>
          </w:p>
        </w:tc>
        <w:tc>
          <w:tcPr>
            <w:tcW w:w="1626" w:type="dxa"/>
            <w:shd w:val="clear" w:color="auto" w:fill="D9D9D9" w:themeFill="background1" w:themeFillShade="D9"/>
          </w:tcPr>
          <w:p w14:paraId="36759F81" w14:textId="77777777" w:rsidR="00AE3966" w:rsidRDefault="003514C0" w:rsidP="00FD0B15">
            <w:pPr>
              <w:widowControl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Įgyvendinimo laikotarpis</w:t>
            </w:r>
            <w:r w:rsidR="008D72BB">
              <w:rPr>
                <w:rFonts w:ascii="Times New Roman" w:eastAsia="Calibri" w:hAnsi="Times New Roman" w:cs="Times New Roman"/>
                <w:b/>
                <w:bCs/>
                <w:color w:val="000000"/>
                <w:sz w:val="24"/>
                <w:szCs w:val="24"/>
              </w:rPr>
              <w:t xml:space="preserve"> </w:t>
            </w:r>
          </w:p>
          <w:p w14:paraId="158C5CE1" w14:textId="1B8E7690" w:rsidR="008D72BB" w:rsidRPr="008D72BB" w:rsidRDefault="008D72BB" w:rsidP="00FD0B15">
            <w:pPr>
              <w:widowControl w:val="0"/>
              <w:spacing w:after="0" w:line="240" w:lineRule="auto"/>
              <w:jc w:val="center"/>
              <w:rPr>
                <w:rFonts w:ascii="Times New Roman" w:hAnsi="Times New Roman" w:cs="Times New Roman"/>
                <w:color w:val="000000"/>
                <w:sz w:val="24"/>
                <w:szCs w:val="24"/>
              </w:rPr>
            </w:pPr>
            <w:r w:rsidRPr="008D72BB">
              <w:rPr>
                <w:rFonts w:ascii="Times New Roman" w:eastAsia="Calibri" w:hAnsi="Times New Roman" w:cs="Times New Roman"/>
                <w:color w:val="000000"/>
                <w:sz w:val="24"/>
                <w:szCs w:val="24"/>
              </w:rPr>
              <w:t>(metai)</w:t>
            </w:r>
          </w:p>
        </w:tc>
        <w:tc>
          <w:tcPr>
            <w:tcW w:w="1601" w:type="dxa"/>
            <w:shd w:val="clear" w:color="auto" w:fill="D9D9D9" w:themeFill="background1" w:themeFillShade="D9"/>
          </w:tcPr>
          <w:p w14:paraId="44D3E4B3"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ascii="Times New Roman" w:eastAsia="Calibri" w:hAnsi="Times New Roman" w:cs="Times New Roman"/>
                <w:b/>
                <w:bCs/>
                <w:sz w:val="24"/>
                <w:szCs w:val="24"/>
              </w:rPr>
              <w:t>Numatytas finansavima</w:t>
            </w:r>
            <w:r>
              <w:rPr>
                <w:rFonts w:ascii="Times New Roman" w:eastAsia="Calibri" w:hAnsi="Times New Roman" w:cs="Times New Roman"/>
                <w:b/>
                <w:bCs/>
                <w:color w:val="000000"/>
                <w:sz w:val="24"/>
                <w:szCs w:val="24"/>
              </w:rPr>
              <w:t>s</w:t>
            </w:r>
          </w:p>
          <w:p w14:paraId="0FF99360"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sz w:val="24"/>
                <w:szCs w:val="24"/>
              </w:rPr>
              <w:t>(tūkst. Eur)</w:t>
            </w:r>
          </w:p>
        </w:tc>
      </w:tr>
      <w:tr w:rsidR="00AE3966" w14:paraId="60559205" w14:textId="77777777">
        <w:trPr>
          <w:jc w:val="center"/>
        </w:trPr>
        <w:tc>
          <w:tcPr>
            <w:tcW w:w="9507" w:type="dxa"/>
            <w:gridSpan w:val="5"/>
          </w:tcPr>
          <w:p w14:paraId="7670CC2B" w14:textId="77777777" w:rsidR="00AE3966" w:rsidRDefault="003514C0" w:rsidP="00FD0B15">
            <w:pPr>
              <w:widowControl w:val="0"/>
              <w:spacing w:after="0" w:line="240" w:lineRule="auto"/>
              <w:jc w:val="both"/>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PASIRAŠYTOS SUTARTYS</w:t>
            </w:r>
          </w:p>
        </w:tc>
      </w:tr>
      <w:tr w:rsidR="00AE3966" w14:paraId="1EF89D69" w14:textId="77777777">
        <w:trPr>
          <w:jc w:val="center"/>
        </w:trPr>
        <w:tc>
          <w:tcPr>
            <w:tcW w:w="655" w:type="dxa"/>
          </w:tcPr>
          <w:p w14:paraId="4DCFA228"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318CB84A"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„Kėdainių rajono kaimo gyventojų sveikatos gerinimo poreikių užtikrinimas modernizuojant ir (ar) atnaujinant ambulatorijų infrastruktūrą“</w:t>
            </w:r>
          </w:p>
        </w:tc>
        <w:tc>
          <w:tcPr>
            <w:tcW w:w="1672" w:type="dxa"/>
          </w:tcPr>
          <w:p w14:paraId="7E86CDF7" w14:textId="77777777" w:rsidR="00AE3966" w:rsidRDefault="003514C0" w:rsidP="00C35809">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Vykdytojas</w:t>
            </w:r>
          </w:p>
        </w:tc>
        <w:tc>
          <w:tcPr>
            <w:tcW w:w="1626" w:type="dxa"/>
          </w:tcPr>
          <w:p w14:paraId="149869D4"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2024–2025</w:t>
            </w:r>
          </w:p>
        </w:tc>
        <w:tc>
          <w:tcPr>
            <w:tcW w:w="1601" w:type="dxa"/>
          </w:tcPr>
          <w:p w14:paraId="3620AF7A"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68,5</w:t>
            </w:r>
          </w:p>
        </w:tc>
      </w:tr>
      <w:tr w:rsidR="00AE3966" w14:paraId="26E9184A" w14:textId="77777777">
        <w:trPr>
          <w:jc w:val="center"/>
        </w:trPr>
        <w:tc>
          <w:tcPr>
            <w:tcW w:w="655" w:type="dxa"/>
          </w:tcPr>
          <w:p w14:paraId="42BB8090"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2E3FEFBA"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„E. sveikatos informacinės sistemos palaikymo ir tobulinimo VšĮ Kėdainių PSPC 2024–2026 m. programa“</w:t>
            </w:r>
          </w:p>
        </w:tc>
        <w:tc>
          <w:tcPr>
            <w:tcW w:w="1672" w:type="dxa"/>
          </w:tcPr>
          <w:p w14:paraId="65DC7D1F" w14:textId="77777777" w:rsidR="00AE3966" w:rsidRDefault="003514C0" w:rsidP="00C35809">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Vykdytojas</w:t>
            </w:r>
          </w:p>
        </w:tc>
        <w:tc>
          <w:tcPr>
            <w:tcW w:w="1626" w:type="dxa"/>
          </w:tcPr>
          <w:p w14:paraId="56B90433"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2024–2026</w:t>
            </w:r>
          </w:p>
        </w:tc>
        <w:tc>
          <w:tcPr>
            <w:tcW w:w="1601" w:type="dxa"/>
          </w:tcPr>
          <w:p w14:paraId="12E2EE9F"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90</w:t>
            </w:r>
          </w:p>
        </w:tc>
      </w:tr>
      <w:tr w:rsidR="00AE3966" w14:paraId="03494B0A" w14:textId="77777777">
        <w:trPr>
          <w:jc w:val="center"/>
        </w:trPr>
        <w:tc>
          <w:tcPr>
            <w:tcW w:w="655" w:type="dxa"/>
          </w:tcPr>
          <w:p w14:paraId="57559025"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0887BD4D"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„Pirminės asmens sveikatos priežiūros prieinamumo ir kokybės užtikrinimo Kėdainių rajono kaimiškųjų vietovių gyventojams 2017–2028 m. programa“</w:t>
            </w:r>
          </w:p>
        </w:tc>
        <w:tc>
          <w:tcPr>
            <w:tcW w:w="1672" w:type="dxa"/>
          </w:tcPr>
          <w:p w14:paraId="5A75EEFD"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795E4CB4"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2024–2028</w:t>
            </w:r>
          </w:p>
        </w:tc>
        <w:tc>
          <w:tcPr>
            <w:tcW w:w="1601" w:type="dxa"/>
          </w:tcPr>
          <w:p w14:paraId="31B18BB4"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503,6</w:t>
            </w:r>
          </w:p>
        </w:tc>
      </w:tr>
      <w:tr w:rsidR="00AE3966" w14:paraId="1A34DF2C" w14:textId="77777777">
        <w:trPr>
          <w:jc w:val="center"/>
        </w:trPr>
        <w:tc>
          <w:tcPr>
            <w:tcW w:w="655" w:type="dxa"/>
          </w:tcPr>
          <w:p w14:paraId="2DD07F86"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32B8F6B3"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„VšĮ Kėdainių PSPC Psichiatrijos dienos stacionaro paslaugų plėtra ir infrastruktūros pritaikymas specialiesiems neįgaliųjų poreikiams“</w:t>
            </w:r>
          </w:p>
        </w:tc>
        <w:tc>
          <w:tcPr>
            <w:tcW w:w="1672" w:type="dxa"/>
          </w:tcPr>
          <w:p w14:paraId="7CDCF249"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4347E2BD"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2024–2025</w:t>
            </w:r>
          </w:p>
        </w:tc>
        <w:tc>
          <w:tcPr>
            <w:tcW w:w="1601" w:type="dxa"/>
          </w:tcPr>
          <w:p w14:paraId="37D24F31"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117,8</w:t>
            </w:r>
          </w:p>
        </w:tc>
      </w:tr>
      <w:tr w:rsidR="00AE3966" w14:paraId="150BD0FD" w14:textId="77777777">
        <w:trPr>
          <w:jc w:val="center"/>
        </w:trPr>
        <w:tc>
          <w:tcPr>
            <w:tcW w:w="655" w:type="dxa"/>
          </w:tcPr>
          <w:p w14:paraId="796262B0"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4E70F39F"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„Tinkamų ir saugių darbo sąlygų užtikrinimo VšĮ Kėdainių pirminės sveikatos priežiūros centre 2022–2026 m. programa“</w:t>
            </w:r>
          </w:p>
        </w:tc>
        <w:tc>
          <w:tcPr>
            <w:tcW w:w="1672" w:type="dxa"/>
          </w:tcPr>
          <w:p w14:paraId="5E3EF400"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30238AA7"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2024–2026</w:t>
            </w:r>
          </w:p>
        </w:tc>
        <w:tc>
          <w:tcPr>
            <w:tcW w:w="1601" w:type="dxa"/>
          </w:tcPr>
          <w:p w14:paraId="5E8AFCA9"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110,5</w:t>
            </w:r>
          </w:p>
        </w:tc>
      </w:tr>
      <w:tr w:rsidR="00AE3966" w14:paraId="79FBCCFD" w14:textId="77777777">
        <w:trPr>
          <w:jc w:val="center"/>
        </w:trPr>
        <w:tc>
          <w:tcPr>
            <w:tcW w:w="655" w:type="dxa"/>
          </w:tcPr>
          <w:p w14:paraId="015D3B7A"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70BF6852"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„Sveikatos priežiūros specialistų skatinimo dirbti VšĮ Kėdainių pirminės sveikatos priežiūros centre 2023–2028 m. programa“</w:t>
            </w:r>
          </w:p>
        </w:tc>
        <w:tc>
          <w:tcPr>
            <w:tcW w:w="1672" w:type="dxa"/>
          </w:tcPr>
          <w:p w14:paraId="7A120A0C"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21186845"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2024–2028</w:t>
            </w:r>
          </w:p>
        </w:tc>
        <w:tc>
          <w:tcPr>
            <w:tcW w:w="1601" w:type="dxa"/>
          </w:tcPr>
          <w:p w14:paraId="4064E6EC"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640</w:t>
            </w:r>
          </w:p>
        </w:tc>
      </w:tr>
      <w:tr w:rsidR="00AE3966" w14:paraId="0EF9CA23" w14:textId="77777777">
        <w:trPr>
          <w:jc w:val="center"/>
        </w:trPr>
        <w:tc>
          <w:tcPr>
            <w:tcW w:w="655" w:type="dxa"/>
          </w:tcPr>
          <w:p w14:paraId="4BF3FD45"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6A48278A"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„Kėdainių rajono tuberkuliozės prevencijos, ankstyvosios diagnostikos, gydymo ir kontrolės 2023–2027 m. programa“</w:t>
            </w:r>
          </w:p>
        </w:tc>
        <w:tc>
          <w:tcPr>
            <w:tcW w:w="1672" w:type="dxa"/>
          </w:tcPr>
          <w:p w14:paraId="6D21D36A"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45B87421"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2024–2027</w:t>
            </w:r>
          </w:p>
        </w:tc>
        <w:tc>
          <w:tcPr>
            <w:tcW w:w="1601" w:type="dxa"/>
          </w:tcPr>
          <w:p w14:paraId="504C021C"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12</w:t>
            </w:r>
          </w:p>
        </w:tc>
      </w:tr>
      <w:tr w:rsidR="00AE3966" w14:paraId="366480ED" w14:textId="77777777">
        <w:trPr>
          <w:jc w:val="center"/>
        </w:trPr>
        <w:tc>
          <w:tcPr>
            <w:tcW w:w="655" w:type="dxa"/>
          </w:tcPr>
          <w:p w14:paraId="1FCC4BA7"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7B7EFC36"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„Žemo slenksčio paslaugų teikimo Kėdainių rajone užtikrinimo programa 2023–2027 m.“</w:t>
            </w:r>
          </w:p>
        </w:tc>
        <w:tc>
          <w:tcPr>
            <w:tcW w:w="1672" w:type="dxa"/>
          </w:tcPr>
          <w:p w14:paraId="519EACCF"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4F587184"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2024–2027</w:t>
            </w:r>
          </w:p>
        </w:tc>
        <w:tc>
          <w:tcPr>
            <w:tcW w:w="1601" w:type="dxa"/>
          </w:tcPr>
          <w:p w14:paraId="0F07B983"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34,8</w:t>
            </w:r>
          </w:p>
        </w:tc>
      </w:tr>
      <w:tr w:rsidR="00AE3966" w14:paraId="4AC6A0EF" w14:textId="77777777">
        <w:trPr>
          <w:jc w:val="center"/>
        </w:trPr>
        <w:tc>
          <w:tcPr>
            <w:tcW w:w="655" w:type="dxa"/>
          </w:tcPr>
          <w:p w14:paraId="48B2CFA0"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0ED40A90"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„Gimdos kaklelio vėžio prevencija tikslinėms grupėms taikant ankstyvosios diagnostikos priemones“</w:t>
            </w:r>
          </w:p>
        </w:tc>
        <w:tc>
          <w:tcPr>
            <w:tcW w:w="1672" w:type="dxa"/>
          </w:tcPr>
          <w:p w14:paraId="77A5FD31"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35EF3A8F"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w:t>
            </w:r>
          </w:p>
        </w:tc>
        <w:tc>
          <w:tcPr>
            <w:tcW w:w="1601" w:type="dxa"/>
          </w:tcPr>
          <w:p w14:paraId="35A6603C"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2,8</w:t>
            </w:r>
          </w:p>
        </w:tc>
      </w:tr>
      <w:tr w:rsidR="00AE3966" w14:paraId="7AD56240" w14:textId="77777777">
        <w:trPr>
          <w:jc w:val="center"/>
        </w:trPr>
        <w:tc>
          <w:tcPr>
            <w:tcW w:w="655" w:type="dxa"/>
          </w:tcPr>
          <w:p w14:paraId="4118C113"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6DB3BDFB"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„Priešinės liaukos vėžio prevencija tikslinėms grupėms taikant </w:t>
            </w:r>
            <w:r>
              <w:rPr>
                <w:rFonts w:ascii="Times New Roman" w:eastAsia="Calibri" w:hAnsi="Times New Roman" w:cs="Times New Roman"/>
                <w:bCs/>
                <w:color w:val="000000"/>
                <w:sz w:val="24"/>
                <w:szCs w:val="24"/>
              </w:rPr>
              <w:lastRenderedPageBreak/>
              <w:t>ankstyvosios diagnostikos priemones“</w:t>
            </w:r>
          </w:p>
        </w:tc>
        <w:tc>
          <w:tcPr>
            <w:tcW w:w="1672" w:type="dxa"/>
          </w:tcPr>
          <w:p w14:paraId="238C3C59"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Vykdytojas</w:t>
            </w:r>
          </w:p>
        </w:tc>
        <w:tc>
          <w:tcPr>
            <w:tcW w:w="1626" w:type="dxa"/>
          </w:tcPr>
          <w:p w14:paraId="55F3E70A"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w:t>
            </w:r>
          </w:p>
        </w:tc>
        <w:tc>
          <w:tcPr>
            <w:tcW w:w="1601" w:type="dxa"/>
          </w:tcPr>
          <w:p w14:paraId="08F35A21"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2,8</w:t>
            </w:r>
          </w:p>
        </w:tc>
      </w:tr>
      <w:tr w:rsidR="00AE3966" w14:paraId="0F7CE7B8" w14:textId="77777777">
        <w:trPr>
          <w:jc w:val="center"/>
        </w:trPr>
        <w:tc>
          <w:tcPr>
            <w:tcW w:w="655" w:type="dxa"/>
          </w:tcPr>
          <w:p w14:paraId="67272F47"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654DA4B6"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„Cukrinio diabeto ir širdies kraujagyslių ligų prevencija tikslinėms grupėms taikant ankstyvosios diagnostikos priemones“</w:t>
            </w:r>
          </w:p>
        </w:tc>
        <w:tc>
          <w:tcPr>
            <w:tcW w:w="1672" w:type="dxa"/>
          </w:tcPr>
          <w:p w14:paraId="6EB4C5DD"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281790C5"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w:t>
            </w:r>
          </w:p>
        </w:tc>
        <w:tc>
          <w:tcPr>
            <w:tcW w:w="1601" w:type="dxa"/>
          </w:tcPr>
          <w:p w14:paraId="2B19952F"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2,114</w:t>
            </w:r>
          </w:p>
        </w:tc>
      </w:tr>
      <w:tr w:rsidR="00AE3966" w14:paraId="0CBE3DDB" w14:textId="77777777">
        <w:trPr>
          <w:jc w:val="center"/>
        </w:trPr>
        <w:tc>
          <w:tcPr>
            <w:tcW w:w="655" w:type="dxa"/>
          </w:tcPr>
          <w:p w14:paraId="45D247CC"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2F1941AA"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„Psichiatrijos dienos stacionaro paslaugų prieinamumo gerinimas Kėdainių PSPC“</w:t>
            </w:r>
          </w:p>
        </w:tc>
        <w:tc>
          <w:tcPr>
            <w:tcW w:w="1672" w:type="dxa"/>
          </w:tcPr>
          <w:p w14:paraId="76F8E774"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45D43F08"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2024–2025</w:t>
            </w:r>
          </w:p>
        </w:tc>
        <w:tc>
          <w:tcPr>
            <w:tcW w:w="1601" w:type="dxa"/>
          </w:tcPr>
          <w:p w14:paraId="7A82F357"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202,667</w:t>
            </w:r>
          </w:p>
        </w:tc>
      </w:tr>
      <w:tr w:rsidR="00AE3966" w14:paraId="6F7F5BAC" w14:textId="77777777">
        <w:trPr>
          <w:jc w:val="center"/>
        </w:trPr>
        <w:tc>
          <w:tcPr>
            <w:tcW w:w="655" w:type="dxa"/>
          </w:tcPr>
          <w:p w14:paraId="7957A7BD"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32CAEBCE"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„Žemo slenksčio paslaugų Kėdainių rajone įvairovės didinimas ir plėtra“</w:t>
            </w:r>
          </w:p>
        </w:tc>
        <w:tc>
          <w:tcPr>
            <w:tcW w:w="1672" w:type="dxa"/>
          </w:tcPr>
          <w:p w14:paraId="2DC51847"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Vykdytojas</w:t>
            </w:r>
          </w:p>
        </w:tc>
        <w:tc>
          <w:tcPr>
            <w:tcW w:w="1626" w:type="dxa"/>
          </w:tcPr>
          <w:p w14:paraId="7D41187B"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2024</w:t>
            </w:r>
          </w:p>
        </w:tc>
        <w:tc>
          <w:tcPr>
            <w:tcW w:w="1601" w:type="dxa"/>
          </w:tcPr>
          <w:p w14:paraId="45552BD5"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47,038</w:t>
            </w:r>
          </w:p>
        </w:tc>
      </w:tr>
      <w:tr w:rsidR="00AE3966" w14:paraId="728BC01A" w14:textId="77777777">
        <w:trPr>
          <w:jc w:val="center"/>
        </w:trPr>
        <w:tc>
          <w:tcPr>
            <w:tcW w:w="655" w:type="dxa"/>
          </w:tcPr>
          <w:p w14:paraId="03ECD8C3"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30446D4F"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„Mobilios komandos aprūpinimas įranga Kėdainių rajono savivaldybėje“</w:t>
            </w:r>
          </w:p>
        </w:tc>
        <w:tc>
          <w:tcPr>
            <w:tcW w:w="1672" w:type="dxa"/>
          </w:tcPr>
          <w:p w14:paraId="4C223994"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Pagrindinis partneris</w:t>
            </w:r>
          </w:p>
        </w:tc>
        <w:tc>
          <w:tcPr>
            <w:tcW w:w="1626" w:type="dxa"/>
          </w:tcPr>
          <w:p w14:paraId="5807C05A"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2024–2025</w:t>
            </w:r>
          </w:p>
        </w:tc>
        <w:tc>
          <w:tcPr>
            <w:tcW w:w="1601" w:type="dxa"/>
          </w:tcPr>
          <w:p w14:paraId="3C6B1184"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19,711</w:t>
            </w:r>
          </w:p>
        </w:tc>
      </w:tr>
      <w:tr w:rsidR="00AE3966" w14:paraId="7BA10ACF" w14:textId="77777777">
        <w:trPr>
          <w:jc w:val="center"/>
        </w:trPr>
        <w:tc>
          <w:tcPr>
            <w:tcW w:w="655" w:type="dxa"/>
          </w:tcPr>
          <w:p w14:paraId="7655ACC3"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4FD1B6D7"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„Sveikatos centro sudėtyje teikiamų sveikatos priežiūros paslaugų infrastruktūros modernizavimas Kėdainių rajono savivaldybėje“</w:t>
            </w:r>
          </w:p>
        </w:tc>
        <w:tc>
          <w:tcPr>
            <w:tcW w:w="1672" w:type="dxa"/>
          </w:tcPr>
          <w:p w14:paraId="3B6035A4"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Partneris</w:t>
            </w:r>
          </w:p>
        </w:tc>
        <w:tc>
          <w:tcPr>
            <w:tcW w:w="1626" w:type="dxa"/>
          </w:tcPr>
          <w:p w14:paraId="74F69EC1"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2024–2026</w:t>
            </w:r>
          </w:p>
        </w:tc>
        <w:tc>
          <w:tcPr>
            <w:tcW w:w="1601" w:type="dxa"/>
          </w:tcPr>
          <w:p w14:paraId="34354B93"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409,237</w:t>
            </w:r>
          </w:p>
        </w:tc>
      </w:tr>
      <w:tr w:rsidR="00AE3966" w14:paraId="6DBC56D2" w14:textId="77777777">
        <w:trPr>
          <w:jc w:val="center"/>
        </w:trPr>
        <w:tc>
          <w:tcPr>
            <w:tcW w:w="9507" w:type="dxa"/>
            <w:gridSpan w:val="5"/>
          </w:tcPr>
          <w:p w14:paraId="6C28A12E"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PATEIKTOS VERTINIMUI PARAIŠKOS</w:t>
            </w:r>
          </w:p>
        </w:tc>
      </w:tr>
      <w:tr w:rsidR="00AE3966" w14:paraId="61F3759B" w14:textId="77777777">
        <w:trPr>
          <w:jc w:val="center"/>
        </w:trPr>
        <w:tc>
          <w:tcPr>
            <w:tcW w:w="655" w:type="dxa"/>
          </w:tcPr>
          <w:p w14:paraId="6D5BB2E4" w14:textId="77777777" w:rsidR="00AE3966" w:rsidRDefault="00AE3966" w:rsidP="00FD0B15">
            <w:pPr>
              <w:pStyle w:val="Sraopastraipa"/>
              <w:widowControl w:val="0"/>
              <w:numPr>
                <w:ilvl w:val="0"/>
                <w:numId w:val="4"/>
              </w:numPr>
              <w:spacing w:after="0" w:line="240" w:lineRule="auto"/>
              <w:rPr>
                <w:rFonts w:ascii="Times New Roman" w:hAnsi="Times New Roman" w:cs="Times New Roman"/>
                <w:bCs/>
                <w:color w:val="000000"/>
                <w:sz w:val="24"/>
                <w:szCs w:val="24"/>
              </w:rPr>
            </w:pPr>
          </w:p>
        </w:tc>
        <w:tc>
          <w:tcPr>
            <w:tcW w:w="3953" w:type="dxa"/>
          </w:tcPr>
          <w:p w14:paraId="71EAD7BA" w14:textId="77777777" w:rsidR="00AE3966" w:rsidRDefault="003514C0" w:rsidP="00FD0B15">
            <w:pPr>
              <w:widowControl w:val="0"/>
              <w:spacing w:after="0" w:line="240"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„Inovatyvių pirminės sveikatos priežiūros paslaugų teikimo ir organizavimo modelių kūrimas ir išbandymas, Vidurio ir vakarų Lietuvos regionas“</w:t>
            </w:r>
          </w:p>
        </w:tc>
        <w:tc>
          <w:tcPr>
            <w:tcW w:w="1672" w:type="dxa"/>
          </w:tcPr>
          <w:p w14:paraId="5962E0FF"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Partneris</w:t>
            </w:r>
          </w:p>
        </w:tc>
        <w:tc>
          <w:tcPr>
            <w:tcW w:w="1626" w:type="dxa"/>
          </w:tcPr>
          <w:p w14:paraId="415E7C2A"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2024–2029</w:t>
            </w:r>
          </w:p>
        </w:tc>
        <w:tc>
          <w:tcPr>
            <w:tcW w:w="1601" w:type="dxa"/>
          </w:tcPr>
          <w:p w14:paraId="60CE35D1" w14:textId="77777777" w:rsidR="00AE3966" w:rsidRDefault="003514C0" w:rsidP="00FD0B15">
            <w:pPr>
              <w:widowControl w:val="0"/>
              <w:spacing w:after="0" w:line="240" w:lineRule="auto"/>
              <w:jc w:val="center"/>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395,293</w:t>
            </w:r>
          </w:p>
        </w:tc>
      </w:tr>
    </w:tbl>
    <w:p w14:paraId="44936AA2" w14:textId="77777777" w:rsidR="00693999" w:rsidRDefault="00693999" w:rsidP="00FD0B15">
      <w:pPr>
        <w:tabs>
          <w:tab w:val="left" w:pos="851"/>
        </w:tabs>
        <w:spacing w:after="0" w:line="240" w:lineRule="auto"/>
        <w:ind w:left="851"/>
        <w:jc w:val="both"/>
        <w:rPr>
          <w:rFonts w:ascii="Times New Roman" w:hAnsi="Times New Roman" w:cs="Times New Roman"/>
          <w:b/>
          <w:sz w:val="24"/>
          <w:szCs w:val="24"/>
        </w:rPr>
      </w:pPr>
    </w:p>
    <w:p w14:paraId="43F275DD" w14:textId="77777777" w:rsidR="00AE3966" w:rsidRDefault="003514C0" w:rsidP="00FD0B15">
      <w:pPr>
        <w:pStyle w:val="Sraopastraipa"/>
        <w:numPr>
          <w:ilvl w:val="1"/>
          <w:numId w:val="3"/>
        </w:numPr>
        <w:tabs>
          <w:tab w:val="left" w:pos="1134"/>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Žmogiškieji ištekliai</w:t>
      </w:r>
    </w:p>
    <w:p w14:paraId="47A0735B" w14:textId="77777777"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Centre </w:t>
      </w:r>
      <w:r>
        <w:rPr>
          <w:rFonts w:ascii="Times New Roman" w:hAnsi="Times New Roman" w:cs="Times New Roman"/>
          <w:sz w:val="24"/>
          <w:szCs w:val="24"/>
        </w:rPr>
        <w:t>dirba patyręs ir kvalifikuotas personalas. Visi sveikatos priežiūros specialistai turi ir laiku atnaujina licencijas. Centre sudarytos sąlygos profesinės kvalifikacijos tobulinimui tiek išvykstant į tobulinimo kursus, tiek ir neatitrūkstant nuo darbo (mokymai įstaigos viduje). Kiekvienam darbuotojui (suderinus su darbuotoju) sudarytas individualus profesinio tobulinimo planas, kuriuo vadovaujantis planuojamas konkretaus darbuotojo dalyvavimas konferencijose ar tobulinimo kursuose.</w:t>
      </w:r>
    </w:p>
    <w:p w14:paraId="71763C41" w14:textId="7492EB9D"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2023 m. Centre dirbo 270 darbuotojų (19 pav.).</w:t>
      </w:r>
    </w:p>
    <w:p w14:paraId="4365EB7C" w14:textId="77777777" w:rsidR="00693999" w:rsidRDefault="00693999" w:rsidP="00FD0B15">
      <w:pPr>
        <w:tabs>
          <w:tab w:val="left" w:pos="1134"/>
        </w:tabs>
        <w:spacing w:after="0" w:line="240" w:lineRule="auto"/>
        <w:ind w:firstLine="851"/>
        <w:jc w:val="both"/>
        <w:rPr>
          <w:rFonts w:ascii="Times New Roman" w:hAnsi="Times New Roman" w:cs="Times New Roman"/>
          <w:sz w:val="24"/>
          <w:szCs w:val="24"/>
        </w:rPr>
      </w:pPr>
    </w:p>
    <w:p w14:paraId="5FF26D6B" w14:textId="77777777" w:rsidR="00AE3966" w:rsidRDefault="003514C0" w:rsidP="00FD0B15">
      <w:pPr>
        <w:tabs>
          <w:tab w:val="left" w:pos="0"/>
        </w:tabs>
        <w:spacing w:after="0" w:line="240" w:lineRule="auto"/>
        <w:jc w:val="center"/>
      </w:pPr>
      <w:r>
        <w:rPr>
          <w:noProof/>
          <w:lang w:val="en-GB" w:eastAsia="en-GB"/>
        </w:rPr>
        <w:drawing>
          <wp:inline distT="0" distB="0" distL="0" distR="0" wp14:anchorId="13216CEE" wp14:editId="25E2458D">
            <wp:extent cx="4285698" cy="2480227"/>
            <wp:effectExtent l="0" t="0" r="635" b="15875"/>
            <wp:docPr id="23" name="Objektas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5C799C" w14:textId="77777777" w:rsidR="00AE3966" w:rsidRDefault="003514C0" w:rsidP="00FD0B15">
      <w:pPr>
        <w:tabs>
          <w:tab w:val="left" w:pos="1134"/>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19 pav. Darbuotojų skaičiaus Centre dinamika</w:t>
      </w:r>
    </w:p>
    <w:p w14:paraId="4D1F93C0" w14:textId="77777777" w:rsidR="00C46167" w:rsidRDefault="00C46167" w:rsidP="00FD0B15">
      <w:pPr>
        <w:tabs>
          <w:tab w:val="left" w:pos="1560"/>
        </w:tabs>
        <w:spacing w:after="0" w:line="240" w:lineRule="auto"/>
        <w:ind w:firstLine="851"/>
        <w:jc w:val="both"/>
        <w:rPr>
          <w:rFonts w:ascii="Times New Roman" w:hAnsi="Times New Roman" w:cs="Times New Roman"/>
          <w:sz w:val="24"/>
          <w:szCs w:val="24"/>
        </w:rPr>
      </w:pPr>
    </w:p>
    <w:p w14:paraId="60B24A69" w14:textId="1F2798DA" w:rsidR="00AE3966" w:rsidRPr="00E5060D" w:rsidRDefault="003514C0" w:rsidP="00FD0B15">
      <w:pPr>
        <w:tabs>
          <w:tab w:val="left" w:pos="1560"/>
        </w:tabs>
        <w:spacing w:after="0" w:line="240" w:lineRule="auto"/>
        <w:ind w:firstLine="851"/>
        <w:jc w:val="both"/>
      </w:pPr>
      <w:r w:rsidRPr="00E5060D">
        <w:rPr>
          <w:rFonts w:ascii="Times New Roman" w:hAnsi="Times New Roman" w:cs="Times New Roman"/>
          <w:sz w:val="24"/>
          <w:szCs w:val="24"/>
        </w:rPr>
        <w:lastRenderedPageBreak/>
        <w:t>2023 m. darbuotojų skaičiaus mažėjimą lėmė Greitosios medicinos pagalbos skyriaus  prijungimas prie Kauno miesto greitosios medicinos pagalbos stoties.</w:t>
      </w:r>
    </w:p>
    <w:p w14:paraId="32DD77FC" w14:textId="77777777" w:rsidR="00AE3966" w:rsidRDefault="003514C0" w:rsidP="00FD0B15">
      <w:pPr>
        <w:tabs>
          <w:tab w:val="left" w:pos="1560"/>
        </w:tabs>
        <w:spacing w:after="0" w:line="240" w:lineRule="auto"/>
        <w:ind w:firstLine="851"/>
        <w:jc w:val="both"/>
        <w:rPr>
          <w:rFonts w:ascii="Times New Roman" w:hAnsi="Times New Roman" w:cs="Times New Roman"/>
          <w:sz w:val="24"/>
          <w:szCs w:val="24"/>
        </w:rPr>
      </w:pPr>
      <w:r w:rsidRPr="00E5060D">
        <w:rPr>
          <w:rFonts w:ascii="Times New Roman" w:hAnsi="Times New Roman" w:cs="Times New Roman"/>
          <w:sz w:val="24"/>
          <w:szCs w:val="24"/>
        </w:rPr>
        <w:t>Vadovaujantis 2023 m. kovo 31 d. Kėdainių rajono savivaldybės tarybos sprendimu Nr. TS-98 ,,Dėl greitosios medicinos pagalbos paslaugų nebeteikimo Viešojoje įstaigoje  Kėdainių pirminės sveikatos priežiūros centre ir pritarimo greitosios medicinos paslaugų funkcijų perdavimui Viešajai įstaigai Kauno miesto greitosios medicinos stočiai“ nuo 2023 m. gegužės 1 d. trisdešimt du  Greitosios medicinos pagalbos skyriaus darbuotojai perduoti Viešajai įstaigai Kauno miesto greitosios medicinos pagalbos st</w:t>
      </w:r>
      <w:r>
        <w:rPr>
          <w:rFonts w:ascii="Times New Roman" w:hAnsi="Times New Roman" w:cs="Times New Roman"/>
          <w:sz w:val="24"/>
          <w:szCs w:val="24"/>
        </w:rPr>
        <w:t>očiai.</w:t>
      </w:r>
    </w:p>
    <w:p w14:paraId="7550D037" w14:textId="77777777"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Šiuo metu Centre trūksta </w:t>
      </w:r>
      <w:r>
        <w:rPr>
          <w:rFonts w:ascii="Times New Roman" w:hAnsi="Times New Roman" w:cs="Times New Roman"/>
          <w:color w:val="111111"/>
          <w:sz w:val="24"/>
          <w:szCs w:val="24"/>
        </w:rPr>
        <w:t>įvairios srities</w:t>
      </w:r>
      <w:r>
        <w:rPr>
          <w:rFonts w:ascii="Times New Roman" w:hAnsi="Times New Roman" w:cs="Times New Roman"/>
          <w:sz w:val="24"/>
          <w:szCs w:val="24"/>
        </w:rPr>
        <w:t xml:space="preserve"> specialistų (2 lentelė).</w:t>
      </w:r>
    </w:p>
    <w:p w14:paraId="3850CDBC" w14:textId="77777777" w:rsidR="00AE3966" w:rsidRDefault="003514C0" w:rsidP="00FD0B15">
      <w:pPr>
        <w:tabs>
          <w:tab w:val="left" w:pos="1134"/>
        </w:tabs>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2 lentelė. Trūkstamų specialistų skaičius Centre 2024 m.</w:t>
      </w:r>
    </w:p>
    <w:tbl>
      <w:tblPr>
        <w:tblW w:w="9333" w:type="dxa"/>
        <w:jc w:val="center"/>
        <w:tblLayout w:type="fixed"/>
        <w:tblCellMar>
          <w:top w:w="28" w:type="dxa"/>
          <w:left w:w="28" w:type="dxa"/>
          <w:bottom w:w="28" w:type="dxa"/>
          <w:right w:w="28" w:type="dxa"/>
        </w:tblCellMar>
        <w:tblLook w:val="0000" w:firstRow="0" w:lastRow="0" w:firstColumn="0" w:lastColumn="0" w:noHBand="0" w:noVBand="0"/>
      </w:tblPr>
      <w:tblGrid>
        <w:gridCol w:w="7067"/>
        <w:gridCol w:w="2266"/>
      </w:tblGrid>
      <w:tr w:rsidR="00AE3966" w14:paraId="100F8332" w14:textId="77777777" w:rsidTr="00994E53">
        <w:trPr>
          <w:tblHeade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EF1739A" w14:textId="77777777" w:rsidR="00AE3966" w:rsidRDefault="003514C0" w:rsidP="00FD0B15">
            <w:pPr>
              <w:widowControl w:val="0"/>
              <w:suppressLineNumbers/>
              <w:spacing w:after="0" w:line="240" w:lineRule="auto"/>
              <w:jc w:val="center"/>
              <w:rPr>
                <w:rFonts w:ascii="Times New Roman" w:eastAsia="Calibri" w:hAnsi="Times New Roman" w:cs="Microsoft Himalaya"/>
                <w:b/>
                <w:sz w:val="24"/>
                <w:lang w:eastAsia="en-US"/>
              </w:rPr>
            </w:pPr>
            <w:r>
              <w:rPr>
                <w:rFonts w:ascii="Times New Roman" w:eastAsia="Calibri" w:hAnsi="Times New Roman" w:cs="Microsoft Himalaya"/>
                <w:b/>
                <w:sz w:val="24"/>
                <w:lang w:eastAsia="en-US"/>
              </w:rPr>
              <w:t>Trūkstamų specialistų pareigų pavadinimas</w:t>
            </w:r>
          </w:p>
        </w:tc>
        <w:tc>
          <w:tcPr>
            <w:tcW w:w="226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FEC874D" w14:textId="77777777" w:rsidR="00AE3966" w:rsidRDefault="003514C0" w:rsidP="00FD0B15">
            <w:pPr>
              <w:widowControl w:val="0"/>
              <w:suppressLineNumbers/>
              <w:spacing w:after="0" w:line="240" w:lineRule="auto"/>
              <w:jc w:val="center"/>
              <w:rPr>
                <w:rFonts w:ascii="Times New Roman" w:eastAsia="Calibri" w:hAnsi="Times New Roman" w:cs="Microsoft Himalaya"/>
                <w:b/>
                <w:sz w:val="24"/>
                <w:lang w:eastAsia="en-US"/>
              </w:rPr>
            </w:pPr>
            <w:r>
              <w:rPr>
                <w:rFonts w:ascii="Times New Roman" w:eastAsia="Calibri" w:hAnsi="Times New Roman" w:cs="Microsoft Himalaya"/>
                <w:b/>
                <w:sz w:val="24"/>
                <w:lang w:eastAsia="en-US"/>
              </w:rPr>
              <w:t>Skaičius</w:t>
            </w:r>
          </w:p>
        </w:tc>
      </w:tr>
      <w:tr w:rsidR="00AE3966" w14:paraId="4B921CD1"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28D00F"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Bendrosios praktikos slaugytojas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C2A072"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15</w:t>
            </w:r>
          </w:p>
        </w:tc>
      </w:tr>
      <w:tr w:rsidR="00AE3966" w14:paraId="5F7A0492"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684AE1"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Gydytojas psichiatras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0D621F"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1</w:t>
            </w:r>
          </w:p>
        </w:tc>
      </w:tr>
      <w:tr w:rsidR="00AE3966" w14:paraId="77EC318C"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0E2F8D"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Psichikos sveikatos slaugytojas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431E40"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1</w:t>
            </w:r>
          </w:p>
        </w:tc>
      </w:tr>
      <w:tr w:rsidR="00AE3966" w14:paraId="3973D156"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35BFD2"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Odontologo padėjėjas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0CADCA"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6</w:t>
            </w:r>
          </w:p>
        </w:tc>
      </w:tr>
      <w:tr w:rsidR="00AE3966" w14:paraId="22A2037B"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329780"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Šeimos gydytojas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EAD95F"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3</w:t>
            </w:r>
          </w:p>
        </w:tc>
      </w:tr>
      <w:tr w:rsidR="00AE3966" w14:paraId="5C6005A6"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6C43BA"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Apylinkės administratorius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6EF955"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4</w:t>
            </w:r>
          </w:p>
        </w:tc>
      </w:tr>
      <w:tr w:rsidR="00AE3966" w14:paraId="6AB7D5C4" w14:textId="77777777" w:rsidTr="00994E53">
        <w:trPr>
          <w:jc w:val="center"/>
        </w:trPr>
        <w:tc>
          <w:tcPr>
            <w:tcW w:w="70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C58DFD" w14:textId="77777777" w:rsidR="00AE3966" w:rsidRDefault="003514C0" w:rsidP="00FD0B15">
            <w:pPr>
              <w:widowControl w:val="0"/>
              <w:suppressLineNumbers/>
              <w:spacing w:after="0" w:line="240" w:lineRule="auto"/>
              <w:jc w:val="both"/>
              <w:rPr>
                <w:rFonts w:ascii="Times New Roman" w:eastAsia="Calibri" w:hAnsi="Times New Roman" w:cs="Microsoft Himalaya"/>
                <w:sz w:val="24"/>
                <w:lang w:eastAsia="en-US"/>
              </w:rPr>
            </w:pPr>
            <w:r>
              <w:rPr>
                <w:rFonts w:ascii="Times New Roman" w:eastAsia="Calibri" w:hAnsi="Times New Roman" w:cs="Microsoft Himalaya"/>
                <w:sz w:val="24"/>
                <w:lang w:eastAsia="en-US"/>
              </w:rPr>
              <w:t>Slaugytojo padėjėjas</w:t>
            </w:r>
          </w:p>
        </w:tc>
        <w:tc>
          <w:tcPr>
            <w:tcW w:w="22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51733" w14:textId="77777777" w:rsidR="00AE3966" w:rsidRDefault="003514C0" w:rsidP="00FD0B15">
            <w:pPr>
              <w:widowControl w:val="0"/>
              <w:suppressLineNumbers/>
              <w:spacing w:after="0" w:line="240" w:lineRule="auto"/>
              <w:jc w:val="center"/>
              <w:rPr>
                <w:rFonts w:ascii="Times New Roman" w:eastAsia="Calibri" w:hAnsi="Times New Roman" w:cs="Microsoft Himalaya"/>
                <w:sz w:val="24"/>
                <w:lang w:eastAsia="en-US"/>
              </w:rPr>
            </w:pPr>
            <w:r>
              <w:rPr>
                <w:rFonts w:ascii="Times New Roman" w:eastAsia="Calibri" w:hAnsi="Times New Roman" w:cs="Microsoft Himalaya"/>
                <w:sz w:val="24"/>
                <w:lang w:eastAsia="en-US"/>
              </w:rPr>
              <w:t>2</w:t>
            </w:r>
          </w:p>
        </w:tc>
      </w:tr>
    </w:tbl>
    <w:p w14:paraId="2990C308" w14:textId="77777777" w:rsidR="00AE3966" w:rsidRDefault="00AE3966" w:rsidP="00FD0B15">
      <w:pPr>
        <w:tabs>
          <w:tab w:val="left" w:pos="1134"/>
        </w:tabs>
        <w:spacing w:after="0" w:line="240" w:lineRule="auto"/>
        <w:ind w:firstLine="851"/>
        <w:jc w:val="both"/>
        <w:rPr>
          <w:rFonts w:ascii="Times New Roman" w:hAnsi="Times New Roman" w:cs="Times New Roman"/>
          <w:sz w:val="24"/>
          <w:szCs w:val="24"/>
        </w:rPr>
      </w:pPr>
    </w:p>
    <w:p w14:paraId="3196C2EE" w14:textId="77777777" w:rsidR="00AE3966" w:rsidRPr="006A6B20"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Darbuotojų poreikio pokyčius Centre lemia  darbuotojų amžius. Daugėja vyresnio amžiaus </w:t>
      </w:r>
      <w:r w:rsidRPr="006A6B20">
        <w:rPr>
          <w:rFonts w:ascii="Times New Roman" w:hAnsi="Times New Roman" w:cs="Times New Roman"/>
          <w:sz w:val="24"/>
          <w:szCs w:val="24"/>
        </w:rPr>
        <w:t xml:space="preserve">specialistų. Sudėtinga pritraukti jaunus specialistus. </w:t>
      </w:r>
    </w:p>
    <w:p w14:paraId="7FC0E0B3" w14:textId="77777777" w:rsidR="00AE3966" w:rsidRDefault="003514C0" w:rsidP="00FD0B15">
      <w:pPr>
        <w:pStyle w:val="Sraopastraipa"/>
        <w:numPr>
          <w:ilvl w:val="1"/>
          <w:numId w:val="3"/>
        </w:numPr>
        <w:tabs>
          <w:tab w:val="left" w:pos="1134"/>
        </w:tabs>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Finansiniai ištekliai</w:t>
      </w:r>
    </w:p>
    <w:p w14:paraId="257934BB" w14:textId="77777777" w:rsidR="00AE3966" w:rsidRDefault="003514C0" w:rsidP="00FD0B15">
      <w:pPr>
        <w:tabs>
          <w:tab w:val="left" w:pos="1134"/>
        </w:tabs>
        <w:spacing w:after="0" w:line="240" w:lineRule="auto"/>
        <w:ind w:firstLine="851"/>
        <w:jc w:val="both"/>
        <w:rPr>
          <w:color w:val="000000"/>
        </w:rPr>
      </w:pPr>
      <w:r>
        <w:rPr>
          <w:rFonts w:ascii="Times New Roman" w:hAnsi="Times New Roman" w:cs="Times New Roman"/>
          <w:color w:val="000000"/>
          <w:sz w:val="24"/>
          <w:szCs w:val="24"/>
        </w:rPr>
        <w:t>Centro pajamas sudaro PSDF lėšos, pajamos už  medicinines paslaugas, Europos sąjungos, valstybės ir savivaldybė biudžeto ir kitų finansavimo šaltinių pajamos bei kitos pajamos (3 lentelė).</w:t>
      </w:r>
    </w:p>
    <w:p w14:paraId="35E8AD98" w14:textId="77777777" w:rsidR="00AE3966" w:rsidRDefault="003514C0" w:rsidP="00FD0B15">
      <w:pPr>
        <w:tabs>
          <w:tab w:val="left" w:pos="1134"/>
        </w:tabs>
        <w:spacing w:after="0" w:line="240" w:lineRule="auto"/>
        <w:ind w:left="851"/>
        <w:jc w:val="right"/>
        <w:rPr>
          <w:rFonts w:ascii="Times New Roman" w:hAnsi="Times New Roman" w:cs="Times New Roman"/>
          <w:i/>
          <w:sz w:val="24"/>
          <w:szCs w:val="24"/>
        </w:rPr>
      </w:pPr>
      <w:r>
        <w:rPr>
          <w:rFonts w:ascii="Times New Roman" w:hAnsi="Times New Roman" w:cs="Times New Roman"/>
          <w:i/>
          <w:sz w:val="24"/>
          <w:szCs w:val="24"/>
        </w:rPr>
        <w:t>3 lentelė. Centre gautos pajamos pagal šaltinius 2020–2023 m.</w:t>
      </w:r>
    </w:p>
    <w:tbl>
      <w:tblPr>
        <w:tblW w:w="9206" w:type="dxa"/>
        <w:jc w:val="center"/>
        <w:tblLayout w:type="fixed"/>
        <w:tblLook w:val="0000" w:firstRow="0" w:lastRow="0" w:firstColumn="0" w:lastColumn="0" w:noHBand="0" w:noVBand="0"/>
      </w:tblPr>
      <w:tblGrid>
        <w:gridCol w:w="3523"/>
        <w:gridCol w:w="1423"/>
        <w:gridCol w:w="1420"/>
        <w:gridCol w:w="1417"/>
        <w:gridCol w:w="1423"/>
      </w:tblGrid>
      <w:tr w:rsidR="00AE3966" w14:paraId="3C7ED8DD" w14:textId="77777777" w:rsidTr="00994E53">
        <w:trPr>
          <w:trHeight w:val="330"/>
          <w:jc w:val="center"/>
        </w:trPr>
        <w:tc>
          <w:tcPr>
            <w:tcW w:w="3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587AE2"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Finansavimo šaltinis</w:t>
            </w:r>
          </w:p>
        </w:tc>
        <w:tc>
          <w:tcPr>
            <w:tcW w:w="1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6F01B2"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2020 m.</w:t>
            </w:r>
          </w:p>
        </w:tc>
        <w:tc>
          <w:tcPr>
            <w:tcW w:w="1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A10274"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2021 m.</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E7C821"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2022 m.</w:t>
            </w:r>
          </w:p>
        </w:tc>
        <w:tc>
          <w:tcPr>
            <w:tcW w:w="1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F53F00"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2023 m.</w:t>
            </w:r>
          </w:p>
        </w:tc>
      </w:tr>
      <w:tr w:rsidR="00AE3966" w14:paraId="4DA5E302" w14:textId="77777777" w:rsidTr="00994E53">
        <w:trPr>
          <w:trHeight w:val="366"/>
          <w:jc w:val="center"/>
        </w:trPr>
        <w:tc>
          <w:tcPr>
            <w:tcW w:w="3523" w:type="dxa"/>
            <w:tcBorders>
              <w:top w:val="single" w:sz="4" w:space="0" w:color="000000"/>
              <w:left w:val="single" w:sz="4" w:space="0" w:color="000000"/>
              <w:bottom w:val="single" w:sz="4" w:space="0" w:color="000000"/>
              <w:right w:val="single" w:sz="4" w:space="0" w:color="000000"/>
            </w:tcBorders>
            <w:shd w:val="clear" w:color="auto" w:fill="auto"/>
          </w:tcPr>
          <w:p w14:paraId="69526568"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PSDF lėšos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19093FCB"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6 047 264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2E10FA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6 192 691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219F3A"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7 019 879</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27E66B0F"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7 558 962</w:t>
            </w:r>
          </w:p>
        </w:tc>
      </w:tr>
      <w:tr w:rsidR="00AE3966" w14:paraId="097D8BD0" w14:textId="77777777" w:rsidTr="00994E53">
        <w:trPr>
          <w:trHeight w:val="660"/>
          <w:jc w:val="center"/>
        </w:trPr>
        <w:tc>
          <w:tcPr>
            <w:tcW w:w="3523" w:type="dxa"/>
            <w:tcBorders>
              <w:top w:val="single" w:sz="4" w:space="0" w:color="000000"/>
              <w:left w:val="single" w:sz="4" w:space="0" w:color="000000"/>
              <w:bottom w:val="single" w:sz="4" w:space="0" w:color="000000"/>
              <w:right w:val="single" w:sz="4" w:space="0" w:color="000000"/>
            </w:tcBorders>
            <w:shd w:val="clear" w:color="auto" w:fill="auto"/>
          </w:tcPr>
          <w:p w14:paraId="7002A548"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Pajamos už mokamas medicinines paslaugas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08BA807"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279 930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78B9EB88"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312 499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F8DBC31"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377 724</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4B7959F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356 812</w:t>
            </w:r>
          </w:p>
        </w:tc>
      </w:tr>
      <w:tr w:rsidR="00AE3966" w14:paraId="0D879077" w14:textId="77777777" w:rsidTr="00994E53">
        <w:trPr>
          <w:trHeight w:val="452"/>
          <w:jc w:val="center"/>
        </w:trPr>
        <w:tc>
          <w:tcPr>
            <w:tcW w:w="3523" w:type="dxa"/>
            <w:tcBorders>
              <w:top w:val="single" w:sz="4" w:space="0" w:color="000000"/>
              <w:left w:val="single" w:sz="4" w:space="0" w:color="000000"/>
              <w:bottom w:val="single" w:sz="4" w:space="0" w:color="000000"/>
              <w:right w:val="single" w:sz="4" w:space="0" w:color="000000"/>
            </w:tcBorders>
            <w:shd w:val="clear" w:color="auto" w:fill="auto"/>
          </w:tcPr>
          <w:p w14:paraId="306962AF"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Kitos pajamos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5FBAF4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167 547</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38069F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207 986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06D4E5E"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10 577</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C6443BD"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6 495</w:t>
            </w:r>
          </w:p>
        </w:tc>
      </w:tr>
      <w:tr w:rsidR="00AE3966" w14:paraId="176CBA78" w14:textId="77777777" w:rsidTr="00994E53">
        <w:trPr>
          <w:trHeight w:val="415"/>
          <w:jc w:val="center"/>
        </w:trPr>
        <w:tc>
          <w:tcPr>
            <w:tcW w:w="3523" w:type="dxa"/>
            <w:tcBorders>
              <w:top w:val="single" w:sz="4" w:space="0" w:color="000000"/>
              <w:left w:val="single" w:sz="4" w:space="0" w:color="000000"/>
              <w:bottom w:val="single" w:sz="4" w:space="0" w:color="000000"/>
              <w:right w:val="single" w:sz="4" w:space="0" w:color="000000"/>
            </w:tcBorders>
            <w:shd w:val="clear" w:color="auto" w:fill="auto"/>
          </w:tcPr>
          <w:p w14:paraId="24BDE0CD"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Finansavimas iš kitų šaltinių ir parama</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2365DB76"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995 946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5A1002E"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2 447 211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90B508"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973 047</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367DE952"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565 545</w:t>
            </w:r>
          </w:p>
        </w:tc>
      </w:tr>
    </w:tbl>
    <w:p w14:paraId="413A529A" w14:textId="77777777" w:rsidR="00AE3966" w:rsidRDefault="00AE3966" w:rsidP="00FD0B15">
      <w:pPr>
        <w:pStyle w:val="Betarp"/>
      </w:pPr>
    </w:p>
    <w:p w14:paraId="757FC2F2" w14:textId="7320CA1E" w:rsidR="00AE3966" w:rsidRDefault="003514C0" w:rsidP="00FD0B15">
      <w:pPr>
        <w:tabs>
          <w:tab w:val="left" w:pos="1134"/>
        </w:tabs>
        <w:spacing w:after="0" w:line="240" w:lineRule="auto"/>
        <w:ind w:firstLine="851"/>
        <w:jc w:val="both"/>
        <w:rPr>
          <w:color w:val="000000"/>
        </w:rPr>
      </w:pPr>
      <w:r>
        <w:rPr>
          <w:rFonts w:ascii="Times New Roman" w:hAnsi="Times New Roman" w:cs="Times New Roman"/>
          <w:color w:val="000000"/>
          <w:sz w:val="24"/>
          <w:szCs w:val="24"/>
        </w:rPr>
        <w:t>Iš 3 lentelės duomenų matyti, kad PSDF gaunamos pajamos kasmet didėjo dėl nuosekliai didėjančių įkainių už pirmines asmens sveikatos priežiūros paslaugas. Pajamos už mokamas medicinines paslaugas didėja dėl teikiamų paslaugų skaičiaus didėjimo, o 2023 m</w:t>
      </w:r>
      <w:r w:rsidR="00171B76">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sumažėjo, kadangi nuo 2023 m. gegužės 1 d. </w:t>
      </w:r>
      <w:r w:rsidR="00816F9D">
        <w:rPr>
          <w:rFonts w:ascii="Times New Roman" w:hAnsi="Times New Roman" w:cs="Times New Roman"/>
          <w:color w:val="000000"/>
          <w:sz w:val="24"/>
          <w:szCs w:val="24"/>
        </w:rPr>
        <w:t xml:space="preserve">Centre </w:t>
      </w:r>
      <w:r>
        <w:rPr>
          <w:rFonts w:ascii="Times New Roman" w:hAnsi="Times New Roman" w:cs="Times New Roman"/>
          <w:color w:val="000000"/>
          <w:sz w:val="24"/>
          <w:szCs w:val="24"/>
        </w:rPr>
        <w:t>nebeteikiamos greitosios medicinos pagalbos pacientų pervežimo paslaugos. 2021 m</w:t>
      </w:r>
      <w:r w:rsidR="00171B76">
        <w:rPr>
          <w:rFonts w:ascii="Times New Roman" w:hAnsi="Times New Roman" w:cs="Times New Roman"/>
          <w:color w:val="000000"/>
          <w:sz w:val="24"/>
          <w:szCs w:val="24"/>
        </w:rPr>
        <w:t>.</w:t>
      </w:r>
      <w:r>
        <w:rPr>
          <w:rFonts w:ascii="Times New Roman" w:hAnsi="Times New Roman" w:cs="Times New Roman"/>
          <w:color w:val="000000"/>
          <w:sz w:val="24"/>
          <w:szCs w:val="24"/>
        </w:rPr>
        <w:t xml:space="preserve"> finansavimo pajamų ženklų didėjimą lėmė pajamos gautos teikiant COVID-19 ligos paslaugas (už skiepijimo paslaugas, PGR ir antigenų testų atlikimą bei skiepijimo skatinimas). 2023 m. finansavimo pajamų mažėjimą lėmė mažėjančios valstybės biudžeto pajamos pasibaigus COVID-19 ligos pandemijai. </w:t>
      </w:r>
    </w:p>
    <w:p w14:paraId="4166B86C" w14:textId="77777777" w:rsidR="00AE3966" w:rsidRDefault="003514C0" w:rsidP="00FD0B15">
      <w:pPr>
        <w:tabs>
          <w:tab w:val="left" w:pos="1134"/>
        </w:tabs>
        <w:spacing w:after="0" w:line="240" w:lineRule="auto"/>
        <w:ind w:firstLine="851"/>
        <w:jc w:val="both"/>
        <w:rPr>
          <w:color w:val="000000"/>
        </w:rPr>
      </w:pPr>
      <w:r>
        <w:rPr>
          <w:rFonts w:ascii="Times New Roman" w:hAnsi="Times New Roman" w:cs="Times New Roman"/>
          <w:color w:val="000000"/>
          <w:sz w:val="24"/>
          <w:szCs w:val="24"/>
        </w:rPr>
        <w:t>Centro gautos pajamos nuolat didėja (20 pav.).</w:t>
      </w:r>
    </w:p>
    <w:p w14:paraId="1CBDE07A" w14:textId="77777777" w:rsidR="00AE3966" w:rsidRDefault="003514C0" w:rsidP="00FD0B15">
      <w:pPr>
        <w:tabs>
          <w:tab w:val="left" w:pos="1418"/>
        </w:tabs>
        <w:spacing w:after="0" w:line="240" w:lineRule="auto"/>
        <w:ind w:left="851" w:hanging="851"/>
        <w:jc w:val="center"/>
        <w:rPr>
          <w:rFonts w:ascii="Times New Roman" w:hAnsi="Times New Roman" w:cs="Times New Roman"/>
          <w:b/>
          <w:sz w:val="24"/>
          <w:szCs w:val="24"/>
        </w:rPr>
      </w:pPr>
      <w:r>
        <w:rPr>
          <w:noProof/>
          <w:lang w:val="en-GB" w:eastAsia="en-GB"/>
        </w:rPr>
        <w:lastRenderedPageBreak/>
        <w:drawing>
          <wp:inline distT="0" distB="0" distL="0" distR="0" wp14:anchorId="6F3141DE" wp14:editId="245B3527">
            <wp:extent cx="4565650" cy="2583180"/>
            <wp:effectExtent l="0" t="0" r="0" b="0"/>
            <wp:docPr id="24" name="Objektas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59689C" w14:textId="77777777"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20 pav. Gautos pajamos iš viso (Eur) 2020 – 2023 m.</w:t>
      </w:r>
    </w:p>
    <w:p w14:paraId="060DB31D" w14:textId="77777777" w:rsidR="00C46167" w:rsidRDefault="00C46167" w:rsidP="00FD0B15">
      <w:pPr>
        <w:tabs>
          <w:tab w:val="left" w:pos="1134"/>
        </w:tabs>
        <w:spacing w:after="0" w:line="240" w:lineRule="auto"/>
        <w:ind w:firstLine="851"/>
        <w:jc w:val="both"/>
        <w:rPr>
          <w:rFonts w:ascii="Times New Roman" w:hAnsi="Times New Roman" w:cs="Times New Roman"/>
          <w:color w:val="000000"/>
          <w:sz w:val="24"/>
          <w:szCs w:val="24"/>
        </w:rPr>
      </w:pPr>
    </w:p>
    <w:p w14:paraId="700EFCAA" w14:textId="591B4407" w:rsidR="00AE3966" w:rsidRDefault="003514C0" w:rsidP="00FD0B15">
      <w:pPr>
        <w:tabs>
          <w:tab w:val="left" w:pos="1134"/>
        </w:tabs>
        <w:spacing w:after="0" w:line="240" w:lineRule="auto"/>
        <w:ind w:firstLine="851"/>
        <w:jc w:val="both"/>
        <w:rPr>
          <w:color w:val="000000"/>
        </w:rPr>
      </w:pPr>
      <w:r>
        <w:rPr>
          <w:rFonts w:ascii="Times New Roman" w:hAnsi="Times New Roman" w:cs="Times New Roman"/>
          <w:color w:val="000000"/>
          <w:sz w:val="24"/>
          <w:szCs w:val="24"/>
        </w:rPr>
        <w:t>Gautų pajamų analizė parodė, kad 2021 m. staigų padidėjimą lėmė COVID-19 ligos pandemijai skiriamas finansavimas.</w:t>
      </w:r>
    </w:p>
    <w:p w14:paraId="09FFF75A" w14:textId="3807BADB" w:rsidR="00AE3966" w:rsidRDefault="003514C0" w:rsidP="00FD0B15">
      <w:pPr>
        <w:tabs>
          <w:tab w:val="left" w:pos="1418"/>
        </w:tabs>
        <w:spacing w:after="0" w:line="240" w:lineRule="auto"/>
        <w:ind w:firstLine="851"/>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Centro sąnaudos pagal nurodytus rodiklius nuolat kinta (4 lentelė).</w:t>
      </w:r>
    </w:p>
    <w:p w14:paraId="1B982FFD" w14:textId="77777777" w:rsidR="00693999" w:rsidRDefault="00693999" w:rsidP="00FD0B15">
      <w:pPr>
        <w:tabs>
          <w:tab w:val="left" w:pos="1418"/>
        </w:tabs>
        <w:spacing w:after="0" w:line="240" w:lineRule="auto"/>
        <w:ind w:firstLine="851"/>
        <w:jc w:val="both"/>
        <w:rPr>
          <w:color w:val="000000"/>
        </w:rPr>
      </w:pPr>
    </w:p>
    <w:p w14:paraId="3BC0F942" w14:textId="77777777" w:rsidR="00AE3966" w:rsidRDefault="003514C0" w:rsidP="00FD0B15">
      <w:pPr>
        <w:tabs>
          <w:tab w:val="left" w:pos="1418"/>
        </w:tabs>
        <w:spacing w:after="0" w:line="240" w:lineRule="auto"/>
        <w:ind w:firstLine="851"/>
        <w:jc w:val="right"/>
        <w:rPr>
          <w:rFonts w:ascii="Times New Roman" w:hAnsi="Times New Roman" w:cs="Times New Roman"/>
          <w:bCs/>
          <w:sz w:val="24"/>
          <w:szCs w:val="24"/>
        </w:rPr>
      </w:pPr>
      <w:r>
        <w:rPr>
          <w:rFonts w:ascii="Times New Roman" w:hAnsi="Times New Roman" w:cs="Times New Roman"/>
          <w:bCs/>
          <w:i/>
          <w:sz w:val="24"/>
          <w:szCs w:val="24"/>
        </w:rPr>
        <w:t>4 lentelė. Centro sąnaudos pagal rodiklius 2020–2023 m.</w:t>
      </w:r>
    </w:p>
    <w:tbl>
      <w:tblPr>
        <w:tblW w:w="9497" w:type="dxa"/>
        <w:tblInd w:w="250" w:type="dxa"/>
        <w:tblLayout w:type="fixed"/>
        <w:tblLook w:val="0000" w:firstRow="0" w:lastRow="0" w:firstColumn="0" w:lastColumn="0" w:noHBand="0" w:noVBand="0"/>
      </w:tblPr>
      <w:tblGrid>
        <w:gridCol w:w="3259"/>
        <w:gridCol w:w="1538"/>
        <w:gridCol w:w="1417"/>
        <w:gridCol w:w="1421"/>
        <w:gridCol w:w="1862"/>
      </w:tblGrid>
      <w:tr w:rsidR="00AE3966" w14:paraId="536996AD" w14:textId="77777777" w:rsidTr="00994E53">
        <w:trPr>
          <w:trHeight w:val="330"/>
          <w:tblHeader/>
        </w:trPr>
        <w:tc>
          <w:tcPr>
            <w:tcW w:w="32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273057"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Rodiklis</w:t>
            </w:r>
          </w:p>
        </w:tc>
        <w:tc>
          <w:tcPr>
            <w:tcW w:w="15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7671DD"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2020 m.</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FB19A8"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2021 m.</w:t>
            </w:r>
          </w:p>
        </w:tc>
        <w:tc>
          <w:tcPr>
            <w:tcW w:w="1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140AF1"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2022 m.</w:t>
            </w:r>
          </w:p>
        </w:tc>
        <w:tc>
          <w:tcPr>
            <w:tcW w:w="18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F468E8" w14:textId="77777777" w:rsidR="00AE3966" w:rsidRDefault="003514C0" w:rsidP="00FD0B15">
            <w:pPr>
              <w:widowControl w:val="0"/>
              <w:spacing w:after="0" w:line="240" w:lineRule="auto"/>
              <w:jc w:val="center"/>
              <w:rPr>
                <w:rFonts w:ascii="Times New Roman" w:eastAsia="Calibri" w:hAnsi="Times New Roman" w:cs="Microsoft Himalaya"/>
                <w:b/>
                <w:sz w:val="24"/>
                <w:lang w:eastAsia="en-US"/>
              </w:rPr>
            </w:pPr>
            <w:r>
              <w:rPr>
                <w:rFonts w:ascii="Times New Roman" w:eastAsia="Times New Roman" w:hAnsi="Times New Roman" w:cs="Times New Roman"/>
                <w:b/>
                <w:color w:val="0A0707"/>
                <w:sz w:val="24"/>
                <w:szCs w:val="24"/>
              </w:rPr>
              <w:t>2023 m.</w:t>
            </w:r>
          </w:p>
        </w:tc>
      </w:tr>
      <w:tr w:rsidR="00AE3966" w14:paraId="18A317DD" w14:textId="77777777" w:rsidTr="00994E53">
        <w:trPr>
          <w:trHeight w:val="479"/>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14C63CBF"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Darbuotojų darbo užmokestis</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4153352"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6 052 725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5E92A8"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6 762 327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32CDD8C"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6 679 801</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0B3C0546"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6 349 670</w:t>
            </w:r>
          </w:p>
        </w:tc>
      </w:tr>
      <w:tr w:rsidR="00AE3966" w14:paraId="4192A528" w14:textId="77777777" w:rsidTr="00994E53">
        <w:trPr>
          <w:trHeight w:val="4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43D72D10"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Įnašai socialiniam draudimui</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0E885FF"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109 450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369508A"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121 922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5A43B438"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122 342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265AC5F"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116 283</w:t>
            </w:r>
          </w:p>
        </w:tc>
      </w:tr>
      <w:tr w:rsidR="00AE3966" w14:paraId="28F35F9E" w14:textId="77777777" w:rsidTr="00994E53">
        <w:trPr>
          <w:trHeight w:val="660"/>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31D6D80F"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Išlaidos medicinos reikmenims ir paslaugoms</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A2B79D7"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693 717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EDDE0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1 560 074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106BCA3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815 557</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238D295"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643 842</w:t>
            </w:r>
          </w:p>
        </w:tc>
      </w:tr>
      <w:tr w:rsidR="00AE3966" w14:paraId="2F934D44" w14:textId="77777777" w:rsidTr="00994E53">
        <w:trPr>
          <w:trHeight w:val="885"/>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1BA800CD"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Išlaidos patalpų išlaikymui ir komunalinių paslaugų apmokėjimui</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7336821"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112 955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2E818C"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130 667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552C9D3E"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270 696</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B993502"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208 608</w:t>
            </w:r>
          </w:p>
        </w:tc>
      </w:tr>
      <w:tr w:rsidR="00AE3966" w14:paraId="1C85E916" w14:textId="77777777" w:rsidTr="00994E53">
        <w:trPr>
          <w:trHeight w:val="331"/>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410804BE"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Išlaidos komandiruotėms</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BAABB1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FD89244"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026FE8A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A3C75F5"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0</w:t>
            </w:r>
          </w:p>
        </w:tc>
      </w:tr>
      <w:tr w:rsidR="00AE3966" w14:paraId="7D72987B" w14:textId="77777777" w:rsidTr="00994E53">
        <w:trPr>
          <w:trHeight w:val="421"/>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584BBA7F"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Išlaidos kvalifikacijos tobulinimui</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C3E7B3E"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4 838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40AE2F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6 666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0B14DA2"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5 028</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4CFC1306"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3 379</w:t>
            </w:r>
          </w:p>
        </w:tc>
      </w:tr>
      <w:tr w:rsidR="00AE3966" w14:paraId="0F98C9C6" w14:textId="77777777" w:rsidTr="00994E53">
        <w:trPr>
          <w:trHeight w:val="4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30509594"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Kitos</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87220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720 569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309F5D"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656 081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015E7733"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578 477</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00F8CC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595 293</w:t>
            </w:r>
          </w:p>
        </w:tc>
      </w:tr>
      <w:tr w:rsidR="00AE3966" w14:paraId="4B432851" w14:textId="77777777" w:rsidTr="00994E53">
        <w:trPr>
          <w:trHeight w:val="406"/>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73816C3C" w14:textId="77777777" w:rsidR="00AE3966" w:rsidRDefault="003514C0" w:rsidP="00FD0B15">
            <w:pPr>
              <w:widowControl w:val="0"/>
              <w:spacing w:after="0" w:line="240" w:lineRule="auto"/>
              <w:rPr>
                <w:rFonts w:ascii="Times New Roman" w:eastAsia="Calibri" w:hAnsi="Times New Roman" w:cs="Microsoft Himalaya"/>
                <w:sz w:val="24"/>
                <w:lang w:eastAsia="en-US"/>
              </w:rPr>
            </w:pPr>
            <w:r>
              <w:rPr>
                <w:rFonts w:ascii="Times New Roman" w:eastAsia="Times New Roman" w:hAnsi="Times New Roman" w:cs="Times New Roman"/>
                <w:color w:val="000000"/>
                <w:sz w:val="24"/>
                <w:szCs w:val="24"/>
              </w:rPr>
              <w:t>Bendra sąnaudų suma</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7221DF0"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7 694 254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E36439"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9 237 737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68887EA0"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8 471 901</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576EA880" w14:textId="77777777" w:rsidR="00AE3966" w:rsidRDefault="003514C0" w:rsidP="00FD0B15">
            <w:pPr>
              <w:widowControl w:val="0"/>
              <w:spacing w:after="0" w:line="240" w:lineRule="auto"/>
              <w:jc w:val="center"/>
              <w:rPr>
                <w:rFonts w:ascii="Times New Roman" w:eastAsia="Calibri" w:hAnsi="Times New Roman" w:cs="Microsoft Himalaya"/>
                <w:sz w:val="24"/>
                <w:lang w:eastAsia="en-US"/>
              </w:rPr>
            </w:pPr>
            <w:r>
              <w:rPr>
                <w:rFonts w:ascii="Times New Roman" w:eastAsia="Times New Roman" w:hAnsi="Times New Roman" w:cs="Times New Roman"/>
                <w:color w:val="0A0707"/>
                <w:sz w:val="24"/>
                <w:szCs w:val="24"/>
              </w:rPr>
              <w:t>7 917 075</w:t>
            </w:r>
          </w:p>
        </w:tc>
      </w:tr>
    </w:tbl>
    <w:p w14:paraId="6A6E81E4" w14:textId="77777777" w:rsidR="00AE3966" w:rsidRDefault="00AE3966" w:rsidP="00FD0B15">
      <w:pPr>
        <w:tabs>
          <w:tab w:val="left" w:pos="1418"/>
        </w:tabs>
        <w:spacing w:after="0" w:line="240" w:lineRule="auto"/>
        <w:ind w:firstLine="851"/>
        <w:jc w:val="both"/>
        <w:rPr>
          <w:rFonts w:ascii="Times New Roman" w:hAnsi="Times New Roman" w:cs="Times New Roman"/>
          <w:sz w:val="24"/>
          <w:szCs w:val="24"/>
        </w:rPr>
      </w:pPr>
    </w:p>
    <w:p w14:paraId="2C79F932" w14:textId="77777777" w:rsidR="00AE3966" w:rsidRDefault="003514C0" w:rsidP="00FD0B15">
      <w:pPr>
        <w:tabs>
          <w:tab w:val="left" w:pos="1418"/>
        </w:tabs>
        <w:spacing w:after="0" w:line="240" w:lineRule="auto"/>
        <w:ind w:firstLine="851"/>
        <w:jc w:val="both"/>
        <w:rPr>
          <w:rFonts w:ascii="Times New Roman" w:hAnsi="Times New Roman" w:cs="Times New Roman"/>
          <w:sz w:val="24"/>
          <w:szCs w:val="24"/>
        </w:rPr>
      </w:pPr>
      <w:r>
        <w:rPr>
          <w:rFonts w:ascii="Times New Roman" w:hAnsi="Times New Roman" w:cs="Times New Roman"/>
          <w:color w:val="111111"/>
          <w:sz w:val="24"/>
          <w:szCs w:val="24"/>
        </w:rPr>
        <w:t>Centro</w:t>
      </w:r>
      <w:r>
        <w:rPr>
          <w:rFonts w:ascii="Times New Roman" w:hAnsi="Times New Roman" w:cs="Times New Roman"/>
          <w:sz w:val="24"/>
          <w:szCs w:val="24"/>
        </w:rPr>
        <w:t xml:space="preserve"> sąnaudos nuolat kinta. Dėl COVID -19 ligos pandemijos 2021 m. didėjo sąnaudos medicinos reikmenims ir paslaugoms (skiepijimo, PGR ir antigenų testų atlikimą sąnaudos), 2022 m. sąnaudos patalpų išlaikymui ir komunalinių paslaugų apmokėjimui.</w:t>
      </w:r>
    </w:p>
    <w:p w14:paraId="5E59C62F" w14:textId="77777777" w:rsidR="00AE3966" w:rsidRDefault="003514C0" w:rsidP="00FD0B15">
      <w:pPr>
        <w:tabs>
          <w:tab w:val="left" w:pos="1418"/>
        </w:tabs>
        <w:spacing w:after="0" w:line="240" w:lineRule="auto"/>
        <w:ind w:firstLine="851"/>
        <w:jc w:val="both"/>
        <w:rPr>
          <w:color w:val="000000"/>
        </w:rPr>
      </w:pPr>
      <w:r>
        <w:rPr>
          <w:rFonts w:ascii="Times New Roman" w:hAnsi="Times New Roman" w:cs="Times New Roman"/>
          <w:color w:val="000000"/>
          <w:sz w:val="24"/>
          <w:szCs w:val="24"/>
        </w:rPr>
        <w:t xml:space="preserve">Centro veiklos rezultatas pateikiamas (21 pav.). 2023 m. įstaigos teigiamam veiklos rezultatui didžiausią įtaką turėjo didesnis skatinamųjų paslaugų, profilaktinių programų, slaugos paslaugų namuose bei psichiatrijos dienos stacionaro paslaugų skaičius pasibaigus COVID-19 ligos pandemijai, greitosios medicinos pagalbos paslaugų perdavimas VšĮ Kauno miesto greitosios medicinos </w:t>
      </w:r>
      <w:r>
        <w:rPr>
          <w:rFonts w:ascii="Times New Roman" w:hAnsi="Times New Roman" w:cs="Times New Roman"/>
          <w:sz w:val="24"/>
          <w:szCs w:val="24"/>
        </w:rPr>
        <w:t>pagalbos</w:t>
      </w:r>
      <w:r>
        <w:rPr>
          <w:rFonts w:ascii="Times New Roman" w:hAnsi="Times New Roman" w:cs="Times New Roman"/>
          <w:color w:val="000000"/>
          <w:sz w:val="24"/>
          <w:szCs w:val="24"/>
        </w:rPr>
        <w:t xml:space="preserve"> stočiai bei sąnaudų medicinos reikmenims ir paslaugoms bei patalpų išlaikymui ir komunalinių paslaugų apmokėjimui mažėjimas.</w:t>
      </w:r>
    </w:p>
    <w:p w14:paraId="3514DCCE" w14:textId="77777777" w:rsidR="00AE3966" w:rsidRDefault="003514C0" w:rsidP="00FD0B15">
      <w:pPr>
        <w:tabs>
          <w:tab w:val="left" w:pos="1418"/>
        </w:tabs>
        <w:spacing w:after="0" w:line="240" w:lineRule="auto"/>
        <w:jc w:val="center"/>
        <w:rPr>
          <w:rFonts w:ascii="Times New Roman" w:hAnsi="Times New Roman" w:cs="Times New Roman"/>
          <w:sz w:val="24"/>
          <w:szCs w:val="24"/>
        </w:rPr>
      </w:pPr>
      <w:r>
        <w:rPr>
          <w:noProof/>
          <w:lang w:val="en-GB" w:eastAsia="en-GB"/>
        </w:rPr>
        <w:lastRenderedPageBreak/>
        <w:drawing>
          <wp:inline distT="0" distB="0" distL="0" distR="0" wp14:anchorId="7ED20726" wp14:editId="5A6936F0">
            <wp:extent cx="4565650" cy="3111500"/>
            <wp:effectExtent l="0" t="0" r="0" b="0"/>
            <wp:docPr id="25" name="Objektas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679B9B" w14:textId="77777777" w:rsidR="00AE3966" w:rsidRDefault="003514C0" w:rsidP="00FD0B15">
      <w:pPr>
        <w:tabs>
          <w:tab w:val="left" w:pos="1418"/>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21 pav. Veiklos rezultatas iš viso (Eur) 2020 – 2023 m.</w:t>
      </w:r>
    </w:p>
    <w:p w14:paraId="2DC9822B" w14:textId="77777777" w:rsidR="00AE3966" w:rsidRPr="006A6B20" w:rsidRDefault="00AE3966" w:rsidP="00FD0B15">
      <w:pPr>
        <w:tabs>
          <w:tab w:val="left" w:pos="1134"/>
        </w:tabs>
        <w:spacing w:after="0" w:line="240" w:lineRule="auto"/>
        <w:ind w:firstLine="851"/>
        <w:jc w:val="both"/>
        <w:rPr>
          <w:rFonts w:ascii="Times New Roman" w:hAnsi="Times New Roman" w:cs="Times New Roman"/>
          <w:sz w:val="24"/>
          <w:szCs w:val="24"/>
        </w:rPr>
      </w:pPr>
    </w:p>
    <w:p w14:paraId="26938503" w14:textId="77777777" w:rsidR="00AE3966" w:rsidRDefault="003514C0" w:rsidP="00FD0B15">
      <w:pPr>
        <w:tabs>
          <w:tab w:val="left" w:pos="1134"/>
        </w:tabs>
        <w:spacing w:after="0" w:line="240" w:lineRule="auto"/>
        <w:ind w:firstLine="851"/>
        <w:jc w:val="both"/>
        <w:rPr>
          <w:color w:val="000000"/>
        </w:rPr>
      </w:pPr>
      <w:r>
        <w:rPr>
          <w:rFonts w:ascii="Times New Roman" w:hAnsi="Times New Roman" w:cs="Times New Roman"/>
          <w:bCs/>
          <w:iCs/>
          <w:color w:val="000000"/>
          <w:sz w:val="24"/>
          <w:szCs w:val="24"/>
        </w:rPr>
        <w:t xml:space="preserve">Centro darbuotojų, tiesiogiai teikiančių asmens sveikatos priežiūros paslaugas, darbo užmokestis sistemingai auga (5 lentelė). </w:t>
      </w:r>
    </w:p>
    <w:p w14:paraId="04629252" w14:textId="77777777" w:rsidR="00AE3966" w:rsidRDefault="003514C0" w:rsidP="00FD0B15">
      <w:pPr>
        <w:tabs>
          <w:tab w:val="left" w:pos="1134"/>
        </w:tabs>
        <w:spacing w:after="0" w:line="240" w:lineRule="auto"/>
        <w:ind w:firstLine="851"/>
        <w:jc w:val="right"/>
        <w:rPr>
          <w:rFonts w:ascii="Times New Roman" w:hAnsi="Times New Roman" w:cs="Times New Roman"/>
          <w:color w:val="FF0000"/>
          <w:sz w:val="24"/>
          <w:szCs w:val="24"/>
        </w:rPr>
      </w:pPr>
      <w:r>
        <w:rPr>
          <w:rFonts w:ascii="Times New Roman" w:hAnsi="Times New Roman" w:cs="Times New Roman"/>
          <w:bCs/>
          <w:i/>
          <w:sz w:val="24"/>
          <w:szCs w:val="24"/>
        </w:rPr>
        <w:t>5 lentelė. Vidutinis darbo užmokestis 2020–2023 m.</w:t>
      </w:r>
    </w:p>
    <w:tbl>
      <w:tblPr>
        <w:tblW w:w="9440" w:type="dxa"/>
        <w:tblInd w:w="108" w:type="dxa"/>
        <w:tblLayout w:type="fixed"/>
        <w:tblLook w:val="0000" w:firstRow="0" w:lastRow="0" w:firstColumn="0" w:lastColumn="0" w:noHBand="0" w:noVBand="0"/>
      </w:tblPr>
      <w:tblGrid>
        <w:gridCol w:w="1022"/>
        <w:gridCol w:w="1704"/>
        <w:gridCol w:w="1671"/>
        <w:gridCol w:w="1700"/>
        <w:gridCol w:w="1702"/>
        <w:gridCol w:w="1641"/>
      </w:tblGrid>
      <w:tr w:rsidR="00AE3966" w14:paraId="63BF99CE" w14:textId="77777777" w:rsidTr="00994E53">
        <w:trPr>
          <w:trHeight w:val="300"/>
          <w:tblHeader/>
        </w:trPr>
        <w:tc>
          <w:tcPr>
            <w:tcW w:w="10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93F92D"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SimSun" w:hAnsi="Times New Roman" w:cs="Times New Roman"/>
                <w:b/>
                <w:color w:val="000000"/>
                <w:sz w:val="24"/>
                <w:szCs w:val="24"/>
                <w:lang w:eastAsia="zh-CN"/>
              </w:rPr>
              <w:t>Eil. Nr.</w:t>
            </w:r>
          </w:p>
        </w:tc>
        <w:tc>
          <w:tcPr>
            <w:tcW w:w="170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CB25B0" w14:textId="77777777" w:rsidR="00AE3966" w:rsidRDefault="00AE3966" w:rsidP="00FD0B15">
            <w:pPr>
              <w:widowControl w:val="0"/>
              <w:spacing w:after="0" w:line="240" w:lineRule="auto"/>
              <w:jc w:val="center"/>
              <w:rPr>
                <w:rFonts w:ascii="Times New Roman" w:eastAsia="Times New Roman" w:hAnsi="Times New Roman" w:cs="Times New Roman"/>
                <w:b/>
                <w:color w:val="000000"/>
                <w:sz w:val="24"/>
                <w:szCs w:val="24"/>
              </w:rPr>
            </w:pPr>
          </w:p>
        </w:tc>
        <w:tc>
          <w:tcPr>
            <w:tcW w:w="6714" w:type="dxa"/>
            <w:gridSpan w:val="4"/>
            <w:tcBorders>
              <w:top w:val="single" w:sz="4" w:space="0" w:color="000000"/>
              <w:bottom w:val="single" w:sz="4" w:space="0" w:color="000000"/>
              <w:right w:val="single" w:sz="4" w:space="0" w:color="000000"/>
            </w:tcBorders>
            <w:shd w:val="clear" w:color="auto" w:fill="D9D9D9" w:themeFill="background1" w:themeFillShade="D9"/>
          </w:tcPr>
          <w:p w14:paraId="4B71B1D2"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color w:val="000000"/>
                <w:sz w:val="24"/>
                <w:szCs w:val="24"/>
              </w:rPr>
              <w:t>Vidutinis darbo užmokestis, Eur etatui</w:t>
            </w:r>
          </w:p>
        </w:tc>
      </w:tr>
      <w:tr w:rsidR="00AE3966" w14:paraId="32EA7493" w14:textId="77777777" w:rsidTr="00994E53">
        <w:trPr>
          <w:trHeight w:val="315"/>
          <w:tblHeader/>
        </w:trPr>
        <w:tc>
          <w:tcPr>
            <w:tcW w:w="10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C6FD8" w14:textId="77777777" w:rsidR="00AE3966" w:rsidRDefault="00AE3966" w:rsidP="00FD0B15">
            <w:pPr>
              <w:widowControl w:val="0"/>
              <w:spacing w:after="0" w:line="240" w:lineRule="auto"/>
              <w:jc w:val="center"/>
              <w:rPr>
                <w:rFonts w:ascii="Times New Roman" w:eastAsia="Times New Roman" w:hAnsi="Times New Roman" w:cs="Times New Roman"/>
                <w:b/>
                <w:color w:val="000000"/>
                <w:sz w:val="24"/>
                <w:szCs w:val="24"/>
              </w:rPr>
            </w:pPr>
          </w:p>
        </w:tc>
        <w:tc>
          <w:tcPr>
            <w:tcW w:w="170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DB7C8B" w14:textId="77777777" w:rsidR="00AE3966" w:rsidRDefault="00AE3966" w:rsidP="00FD0B15">
            <w:pPr>
              <w:widowControl w:val="0"/>
              <w:spacing w:after="0" w:line="240" w:lineRule="auto"/>
              <w:jc w:val="center"/>
              <w:rPr>
                <w:rFonts w:ascii="Times New Roman" w:eastAsia="Times New Roman" w:hAnsi="Times New Roman" w:cs="Times New Roman"/>
                <w:b/>
                <w:color w:val="000000"/>
                <w:sz w:val="24"/>
                <w:szCs w:val="24"/>
              </w:rPr>
            </w:pPr>
          </w:p>
        </w:tc>
        <w:tc>
          <w:tcPr>
            <w:tcW w:w="1671" w:type="dxa"/>
            <w:tcBorders>
              <w:bottom w:val="single" w:sz="4" w:space="0" w:color="000000"/>
              <w:right w:val="single" w:sz="4" w:space="0" w:color="000000"/>
            </w:tcBorders>
            <w:shd w:val="clear" w:color="auto" w:fill="D9D9D9" w:themeFill="background1" w:themeFillShade="D9"/>
          </w:tcPr>
          <w:p w14:paraId="4745E0D9"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color w:val="000000"/>
                <w:sz w:val="24"/>
                <w:szCs w:val="24"/>
              </w:rPr>
              <w:t>2020</w:t>
            </w:r>
          </w:p>
        </w:tc>
        <w:tc>
          <w:tcPr>
            <w:tcW w:w="1700" w:type="dxa"/>
            <w:tcBorders>
              <w:bottom w:val="single" w:sz="4" w:space="0" w:color="000000"/>
              <w:right w:val="single" w:sz="4" w:space="0" w:color="000000"/>
            </w:tcBorders>
            <w:shd w:val="clear" w:color="auto" w:fill="D9D9D9" w:themeFill="background1" w:themeFillShade="D9"/>
          </w:tcPr>
          <w:p w14:paraId="5ECFC470"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color w:val="000000"/>
                <w:sz w:val="24"/>
                <w:szCs w:val="24"/>
              </w:rPr>
              <w:t>2021</w:t>
            </w:r>
          </w:p>
        </w:tc>
        <w:tc>
          <w:tcPr>
            <w:tcW w:w="1702" w:type="dxa"/>
            <w:tcBorders>
              <w:bottom w:val="single" w:sz="4" w:space="0" w:color="000000"/>
              <w:right w:val="single" w:sz="4" w:space="0" w:color="000000"/>
            </w:tcBorders>
            <w:shd w:val="clear" w:color="auto" w:fill="D9D9D9" w:themeFill="background1" w:themeFillShade="D9"/>
          </w:tcPr>
          <w:p w14:paraId="63AFF432"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color w:val="000000"/>
                <w:sz w:val="24"/>
                <w:szCs w:val="24"/>
              </w:rPr>
              <w:t>2022</w:t>
            </w:r>
          </w:p>
        </w:tc>
        <w:tc>
          <w:tcPr>
            <w:tcW w:w="1641" w:type="dxa"/>
            <w:tcBorders>
              <w:bottom w:val="single" w:sz="4" w:space="0" w:color="000000"/>
              <w:right w:val="single" w:sz="4" w:space="0" w:color="000000"/>
            </w:tcBorders>
            <w:shd w:val="clear" w:color="auto" w:fill="D9D9D9" w:themeFill="background1" w:themeFillShade="D9"/>
          </w:tcPr>
          <w:p w14:paraId="70381780" w14:textId="77777777" w:rsidR="00AE3966" w:rsidRDefault="003514C0" w:rsidP="00FD0B15">
            <w:pPr>
              <w:widowControl w:val="0"/>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color w:val="000000"/>
                <w:sz w:val="24"/>
                <w:szCs w:val="24"/>
              </w:rPr>
              <w:t>2023</w:t>
            </w:r>
          </w:p>
        </w:tc>
      </w:tr>
      <w:tr w:rsidR="00AE3966" w14:paraId="617C4902" w14:textId="77777777" w:rsidTr="00994E53">
        <w:trPr>
          <w:trHeight w:val="375"/>
        </w:trPr>
        <w:tc>
          <w:tcPr>
            <w:tcW w:w="1022" w:type="dxa"/>
            <w:tcBorders>
              <w:left w:val="single" w:sz="4" w:space="0" w:color="000000"/>
              <w:bottom w:val="single" w:sz="4" w:space="0" w:color="000000"/>
              <w:right w:val="single" w:sz="4" w:space="0" w:color="000000"/>
            </w:tcBorders>
            <w:shd w:val="clear" w:color="auto" w:fill="auto"/>
          </w:tcPr>
          <w:p w14:paraId="6786F49B"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SimSun" w:hAnsi="Times New Roman" w:cs="Times New Roman"/>
                <w:color w:val="000000"/>
                <w:sz w:val="24"/>
                <w:szCs w:val="24"/>
                <w:lang w:eastAsia="zh-CN"/>
              </w:rPr>
              <w:t>1.</w:t>
            </w:r>
          </w:p>
        </w:tc>
        <w:tc>
          <w:tcPr>
            <w:tcW w:w="1704" w:type="dxa"/>
            <w:tcBorders>
              <w:bottom w:val="single" w:sz="4" w:space="0" w:color="000000"/>
              <w:right w:val="single" w:sz="4" w:space="0" w:color="000000"/>
            </w:tcBorders>
            <w:shd w:val="clear" w:color="auto" w:fill="auto"/>
          </w:tcPr>
          <w:p w14:paraId="3F62C9E8" w14:textId="77777777" w:rsidR="00AE3966" w:rsidRDefault="003514C0" w:rsidP="00FD0B15">
            <w:pPr>
              <w:widowControl w:val="0"/>
              <w:spacing w:after="0" w:line="240" w:lineRule="auto"/>
              <w:jc w:val="both"/>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Administracija</w:t>
            </w:r>
          </w:p>
        </w:tc>
        <w:tc>
          <w:tcPr>
            <w:tcW w:w="1671" w:type="dxa"/>
            <w:tcBorders>
              <w:bottom w:val="single" w:sz="4" w:space="0" w:color="000000"/>
              <w:right w:val="single" w:sz="4" w:space="0" w:color="000000"/>
            </w:tcBorders>
            <w:shd w:val="clear" w:color="auto" w:fill="auto"/>
          </w:tcPr>
          <w:p w14:paraId="4BE89CD3"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1 676</w:t>
            </w:r>
          </w:p>
        </w:tc>
        <w:tc>
          <w:tcPr>
            <w:tcW w:w="1700" w:type="dxa"/>
            <w:tcBorders>
              <w:bottom w:val="single" w:sz="4" w:space="0" w:color="000000"/>
              <w:right w:val="single" w:sz="4" w:space="0" w:color="000000"/>
            </w:tcBorders>
            <w:shd w:val="clear" w:color="auto" w:fill="auto"/>
          </w:tcPr>
          <w:p w14:paraId="35D538CC"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1 967</w:t>
            </w:r>
          </w:p>
        </w:tc>
        <w:tc>
          <w:tcPr>
            <w:tcW w:w="1702" w:type="dxa"/>
            <w:tcBorders>
              <w:bottom w:val="single" w:sz="4" w:space="0" w:color="000000"/>
              <w:right w:val="single" w:sz="4" w:space="0" w:color="000000"/>
            </w:tcBorders>
            <w:shd w:val="clear" w:color="auto" w:fill="auto"/>
          </w:tcPr>
          <w:p w14:paraId="4FF0C466"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1 989</w:t>
            </w:r>
          </w:p>
        </w:tc>
        <w:tc>
          <w:tcPr>
            <w:tcW w:w="1641" w:type="dxa"/>
            <w:tcBorders>
              <w:bottom w:val="single" w:sz="4" w:space="0" w:color="000000"/>
              <w:right w:val="single" w:sz="4" w:space="0" w:color="000000"/>
            </w:tcBorders>
            <w:shd w:val="clear" w:color="auto" w:fill="auto"/>
          </w:tcPr>
          <w:p w14:paraId="62AB522C"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1 923</w:t>
            </w:r>
          </w:p>
        </w:tc>
      </w:tr>
      <w:tr w:rsidR="00AE3966" w14:paraId="0581CC6D" w14:textId="77777777" w:rsidTr="00994E53">
        <w:trPr>
          <w:trHeight w:val="423"/>
        </w:trPr>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7809C88F"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SimSun" w:hAnsi="Times New Roman" w:cs="Times New Roman"/>
                <w:color w:val="000000"/>
                <w:sz w:val="24"/>
                <w:szCs w:val="24"/>
                <w:lang w:eastAsia="zh-CN"/>
              </w:rPr>
              <w:t>2.</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2A60194D" w14:textId="77777777" w:rsidR="00AE3966" w:rsidRDefault="003514C0" w:rsidP="00FD0B15">
            <w:pPr>
              <w:widowControl w:val="0"/>
              <w:spacing w:after="0" w:line="240" w:lineRule="auto"/>
              <w:jc w:val="both"/>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Gydytojai</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43B7627C"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2 845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D49FBC5"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3 079</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A4CB4C5"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3 374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7BBFBB4F"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3 787</w:t>
            </w:r>
          </w:p>
        </w:tc>
      </w:tr>
      <w:tr w:rsidR="00AE3966" w14:paraId="44A7D6D8" w14:textId="77777777" w:rsidTr="00994E53">
        <w:trPr>
          <w:trHeight w:val="274"/>
        </w:trPr>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5F8C157D"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SimSun" w:hAnsi="Times New Roman" w:cs="Times New Roman"/>
                <w:color w:val="000000"/>
                <w:sz w:val="24"/>
                <w:szCs w:val="24"/>
                <w:lang w:eastAsia="zh-CN"/>
              </w:rPr>
              <w:t>3.</w:t>
            </w:r>
          </w:p>
        </w:tc>
        <w:tc>
          <w:tcPr>
            <w:tcW w:w="1704" w:type="dxa"/>
            <w:tcBorders>
              <w:top w:val="single" w:sz="4" w:space="0" w:color="000000"/>
              <w:bottom w:val="single" w:sz="4" w:space="0" w:color="000000"/>
              <w:right w:val="single" w:sz="4" w:space="0" w:color="000000"/>
            </w:tcBorders>
            <w:shd w:val="clear" w:color="auto" w:fill="auto"/>
          </w:tcPr>
          <w:p w14:paraId="1C21367A" w14:textId="77777777" w:rsidR="00AE3966" w:rsidRDefault="003514C0" w:rsidP="00FD0B15">
            <w:pPr>
              <w:widowControl w:val="0"/>
              <w:spacing w:after="0" w:line="240" w:lineRule="auto"/>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Slaugytojai</w:t>
            </w:r>
          </w:p>
        </w:tc>
        <w:tc>
          <w:tcPr>
            <w:tcW w:w="1671" w:type="dxa"/>
            <w:tcBorders>
              <w:top w:val="single" w:sz="4" w:space="0" w:color="000000"/>
              <w:bottom w:val="single" w:sz="4" w:space="0" w:color="000000"/>
              <w:right w:val="single" w:sz="4" w:space="0" w:color="000000"/>
            </w:tcBorders>
            <w:shd w:val="clear" w:color="auto" w:fill="auto"/>
          </w:tcPr>
          <w:p w14:paraId="4133A689"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1 510</w:t>
            </w:r>
          </w:p>
        </w:tc>
        <w:tc>
          <w:tcPr>
            <w:tcW w:w="1700" w:type="dxa"/>
            <w:tcBorders>
              <w:top w:val="single" w:sz="4" w:space="0" w:color="000000"/>
              <w:bottom w:val="single" w:sz="4" w:space="0" w:color="000000"/>
              <w:right w:val="single" w:sz="4" w:space="0" w:color="000000"/>
            </w:tcBorders>
            <w:shd w:val="clear" w:color="auto" w:fill="auto"/>
          </w:tcPr>
          <w:p w14:paraId="7588A2CB"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1 705</w:t>
            </w:r>
          </w:p>
        </w:tc>
        <w:tc>
          <w:tcPr>
            <w:tcW w:w="1702" w:type="dxa"/>
            <w:tcBorders>
              <w:top w:val="single" w:sz="4" w:space="0" w:color="000000"/>
              <w:bottom w:val="single" w:sz="4" w:space="0" w:color="000000"/>
              <w:right w:val="single" w:sz="4" w:space="0" w:color="000000"/>
            </w:tcBorders>
            <w:shd w:val="clear" w:color="auto" w:fill="auto"/>
          </w:tcPr>
          <w:p w14:paraId="15DA3B76"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1 682</w:t>
            </w:r>
          </w:p>
        </w:tc>
        <w:tc>
          <w:tcPr>
            <w:tcW w:w="1641" w:type="dxa"/>
            <w:tcBorders>
              <w:top w:val="single" w:sz="4" w:space="0" w:color="000000"/>
              <w:bottom w:val="single" w:sz="4" w:space="0" w:color="000000"/>
              <w:right w:val="single" w:sz="4" w:space="0" w:color="000000"/>
            </w:tcBorders>
            <w:shd w:val="clear" w:color="auto" w:fill="auto"/>
          </w:tcPr>
          <w:p w14:paraId="7027DF21"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1 802</w:t>
            </w:r>
          </w:p>
        </w:tc>
      </w:tr>
      <w:tr w:rsidR="00AE3966" w14:paraId="620CDA65" w14:textId="77777777" w:rsidTr="00994E53">
        <w:trPr>
          <w:trHeight w:val="735"/>
        </w:trPr>
        <w:tc>
          <w:tcPr>
            <w:tcW w:w="1022" w:type="dxa"/>
            <w:tcBorders>
              <w:left w:val="single" w:sz="4" w:space="0" w:color="000000"/>
              <w:bottom w:val="single" w:sz="4" w:space="0" w:color="000000"/>
              <w:right w:val="single" w:sz="4" w:space="0" w:color="000000"/>
            </w:tcBorders>
            <w:shd w:val="clear" w:color="auto" w:fill="auto"/>
          </w:tcPr>
          <w:p w14:paraId="75E9FEFF"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SimSun" w:hAnsi="Times New Roman" w:cs="Times New Roman"/>
                <w:color w:val="000000"/>
                <w:sz w:val="24"/>
                <w:szCs w:val="24"/>
                <w:lang w:eastAsia="zh-CN"/>
              </w:rPr>
              <w:t>4.</w:t>
            </w:r>
          </w:p>
        </w:tc>
        <w:tc>
          <w:tcPr>
            <w:tcW w:w="1704" w:type="dxa"/>
            <w:tcBorders>
              <w:bottom w:val="single" w:sz="4" w:space="0" w:color="000000"/>
              <w:right w:val="single" w:sz="4" w:space="0" w:color="000000"/>
            </w:tcBorders>
            <w:shd w:val="clear" w:color="auto" w:fill="auto"/>
          </w:tcPr>
          <w:p w14:paraId="2CE8775F" w14:textId="77777777" w:rsidR="00AE3966" w:rsidRDefault="003514C0" w:rsidP="00FD0B15">
            <w:pPr>
              <w:widowControl w:val="0"/>
              <w:spacing w:after="0" w:line="240" w:lineRule="auto"/>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Kitas personalas, teikiantis ASP paslaugas</w:t>
            </w:r>
          </w:p>
        </w:tc>
        <w:tc>
          <w:tcPr>
            <w:tcW w:w="1671" w:type="dxa"/>
            <w:tcBorders>
              <w:bottom w:val="single" w:sz="4" w:space="0" w:color="000000"/>
              <w:right w:val="single" w:sz="4" w:space="0" w:color="000000"/>
            </w:tcBorders>
            <w:shd w:val="clear" w:color="auto" w:fill="auto"/>
          </w:tcPr>
          <w:p w14:paraId="6D383F5E"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1 459</w:t>
            </w:r>
          </w:p>
        </w:tc>
        <w:tc>
          <w:tcPr>
            <w:tcW w:w="1700" w:type="dxa"/>
            <w:tcBorders>
              <w:bottom w:val="single" w:sz="4" w:space="0" w:color="000000"/>
              <w:right w:val="single" w:sz="4" w:space="0" w:color="000000"/>
            </w:tcBorders>
            <w:shd w:val="clear" w:color="auto" w:fill="auto"/>
          </w:tcPr>
          <w:p w14:paraId="21E3DA68"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1 719</w:t>
            </w:r>
          </w:p>
        </w:tc>
        <w:tc>
          <w:tcPr>
            <w:tcW w:w="1702" w:type="dxa"/>
            <w:tcBorders>
              <w:bottom w:val="single" w:sz="4" w:space="0" w:color="000000"/>
              <w:right w:val="single" w:sz="4" w:space="0" w:color="000000"/>
            </w:tcBorders>
            <w:shd w:val="clear" w:color="auto" w:fill="auto"/>
          </w:tcPr>
          <w:p w14:paraId="3D3E98EE"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1 523</w:t>
            </w:r>
          </w:p>
        </w:tc>
        <w:tc>
          <w:tcPr>
            <w:tcW w:w="1641" w:type="dxa"/>
            <w:tcBorders>
              <w:bottom w:val="single" w:sz="4" w:space="0" w:color="000000"/>
              <w:right w:val="single" w:sz="4" w:space="0" w:color="000000"/>
            </w:tcBorders>
            <w:shd w:val="clear" w:color="auto" w:fill="auto"/>
          </w:tcPr>
          <w:p w14:paraId="257DB170"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1 453</w:t>
            </w:r>
          </w:p>
        </w:tc>
      </w:tr>
      <w:tr w:rsidR="00AE3966" w14:paraId="046F4A01" w14:textId="77777777" w:rsidTr="00994E53">
        <w:trPr>
          <w:trHeight w:val="418"/>
        </w:trPr>
        <w:tc>
          <w:tcPr>
            <w:tcW w:w="1022" w:type="dxa"/>
            <w:tcBorders>
              <w:left w:val="single" w:sz="4" w:space="0" w:color="000000"/>
              <w:bottom w:val="single" w:sz="4" w:space="0" w:color="000000"/>
              <w:right w:val="single" w:sz="4" w:space="0" w:color="000000"/>
            </w:tcBorders>
            <w:shd w:val="clear" w:color="auto" w:fill="auto"/>
          </w:tcPr>
          <w:p w14:paraId="22234430"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SimSun" w:hAnsi="Times New Roman" w:cs="Times New Roman"/>
                <w:color w:val="000000"/>
                <w:sz w:val="24"/>
                <w:szCs w:val="24"/>
                <w:lang w:eastAsia="zh-CN"/>
              </w:rPr>
              <w:t>5.</w:t>
            </w:r>
          </w:p>
        </w:tc>
        <w:tc>
          <w:tcPr>
            <w:tcW w:w="1704" w:type="dxa"/>
            <w:tcBorders>
              <w:bottom w:val="single" w:sz="4" w:space="0" w:color="000000"/>
              <w:right w:val="single" w:sz="4" w:space="0" w:color="000000"/>
            </w:tcBorders>
            <w:shd w:val="clear" w:color="auto" w:fill="auto"/>
          </w:tcPr>
          <w:p w14:paraId="3DFBA3B4" w14:textId="77777777" w:rsidR="00AE3966" w:rsidRDefault="003514C0" w:rsidP="00FD0B15">
            <w:pPr>
              <w:widowControl w:val="0"/>
              <w:spacing w:after="0" w:line="240" w:lineRule="auto"/>
              <w:jc w:val="both"/>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Kitas personalas</w:t>
            </w:r>
          </w:p>
        </w:tc>
        <w:tc>
          <w:tcPr>
            <w:tcW w:w="1671" w:type="dxa"/>
            <w:tcBorders>
              <w:bottom w:val="single" w:sz="4" w:space="0" w:color="000000"/>
              <w:right w:val="single" w:sz="4" w:space="0" w:color="000000"/>
            </w:tcBorders>
            <w:shd w:val="clear" w:color="auto" w:fill="auto"/>
          </w:tcPr>
          <w:p w14:paraId="79C4080E"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769</w:t>
            </w:r>
          </w:p>
        </w:tc>
        <w:tc>
          <w:tcPr>
            <w:tcW w:w="1700" w:type="dxa"/>
            <w:tcBorders>
              <w:bottom w:val="single" w:sz="4" w:space="0" w:color="000000"/>
              <w:right w:val="single" w:sz="4" w:space="0" w:color="000000"/>
            </w:tcBorders>
            <w:shd w:val="clear" w:color="auto" w:fill="auto"/>
          </w:tcPr>
          <w:p w14:paraId="7075EEDA"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855</w:t>
            </w:r>
          </w:p>
        </w:tc>
        <w:tc>
          <w:tcPr>
            <w:tcW w:w="1702" w:type="dxa"/>
            <w:tcBorders>
              <w:bottom w:val="single" w:sz="4" w:space="0" w:color="000000"/>
              <w:right w:val="single" w:sz="4" w:space="0" w:color="000000"/>
            </w:tcBorders>
            <w:shd w:val="clear" w:color="auto" w:fill="auto"/>
          </w:tcPr>
          <w:p w14:paraId="77592571"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871</w:t>
            </w:r>
          </w:p>
        </w:tc>
        <w:tc>
          <w:tcPr>
            <w:tcW w:w="1641" w:type="dxa"/>
            <w:tcBorders>
              <w:bottom w:val="single" w:sz="4" w:space="0" w:color="000000"/>
              <w:right w:val="single" w:sz="4" w:space="0" w:color="000000"/>
            </w:tcBorders>
            <w:shd w:val="clear" w:color="auto" w:fill="auto"/>
          </w:tcPr>
          <w:p w14:paraId="31FE50D2"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1 047</w:t>
            </w:r>
          </w:p>
        </w:tc>
      </w:tr>
      <w:tr w:rsidR="00AE3966" w14:paraId="0623E7E1" w14:textId="77777777" w:rsidTr="00994E53">
        <w:trPr>
          <w:trHeight w:val="315"/>
        </w:trPr>
        <w:tc>
          <w:tcPr>
            <w:tcW w:w="1022" w:type="dxa"/>
            <w:tcBorders>
              <w:left w:val="single" w:sz="4" w:space="0" w:color="000000"/>
              <w:bottom w:val="single" w:sz="4" w:space="0" w:color="000000"/>
              <w:right w:val="single" w:sz="4" w:space="0" w:color="000000"/>
            </w:tcBorders>
            <w:shd w:val="clear" w:color="auto" w:fill="auto"/>
          </w:tcPr>
          <w:p w14:paraId="3C76C74E" w14:textId="77777777" w:rsidR="00AE3966" w:rsidRDefault="00AE3966" w:rsidP="00FD0B15">
            <w:pPr>
              <w:widowControl w:val="0"/>
              <w:spacing w:after="0" w:line="240" w:lineRule="auto"/>
              <w:jc w:val="center"/>
              <w:rPr>
                <w:rFonts w:ascii="Times New Roman" w:eastAsia="Times New Roman" w:hAnsi="Times New Roman" w:cs="Times New Roman"/>
                <w:b/>
                <w:bCs/>
                <w:color w:val="000000"/>
                <w:sz w:val="24"/>
                <w:szCs w:val="24"/>
              </w:rPr>
            </w:pPr>
          </w:p>
        </w:tc>
        <w:tc>
          <w:tcPr>
            <w:tcW w:w="1704" w:type="dxa"/>
            <w:tcBorders>
              <w:bottom w:val="single" w:sz="4" w:space="0" w:color="000000"/>
              <w:right w:val="single" w:sz="4" w:space="0" w:color="000000"/>
            </w:tcBorders>
            <w:shd w:val="clear" w:color="auto" w:fill="auto"/>
          </w:tcPr>
          <w:p w14:paraId="33C8C4FE" w14:textId="77777777" w:rsidR="00AE3966" w:rsidRDefault="003514C0" w:rsidP="00FD0B15">
            <w:pPr>
              <w:widowControl w:val="0"/>
              <w:spacing w:after="0" w:line="240" w:lineRule="auto"/>
              <w:jc w:val="right"/>
              <w:rPr>
                <w:rFonts w:ascii="Times New Roman" w:eastAsia="Calibri" w:hAnsi="Times New Roman" w:cs="Times New Roman"/>
                <w:sz w:val="24"/>
                <w:szCs w:val="24"/>
                <w:lang w:eastAsia="en-US"/>
              </w:rPr>
            </w:pPr>
            <w:r>
              <w:rPr>
                <w:rFonts w:ascii="Times New Roman" w:eastAsia="SimSun" w:hAnsi="Times New Roman" w:cs="Times New Roman"/>
                <w:b/>
                <w:bCs/>
                <w:color w:val="000000"/>
                <w:sz w:val="24"/>
                <w:szCs w:val="24"/>
              </w:rPr>
              <w:t>Iš viso:</w:t>
            </w:r>
          </w:p>
        </w:tc>
        <w:tc>
          <w:tcPr>
            <w:tcW w:w="1671" w:type="dxa"/>
            <w:tcBorders>
              <w:bottom w:val="single" w:sz="4" w:space="0" w:color="000000"/>
              <w:right w:val="single" w:sz="4" w:space="0" w:color="000000"/>
            </w:tcBorders>
            <w:shd w:val="clear" w:color="auto" w:fill="auto"/>
          </w:tcPr>
          <w:p w14:paraId="383A0CF4"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b/>
                <w:bCs/>
                <w:color w:val="000000"/>
                <w:sz w:val="24"/>
                <w:szCs w:val="24"/>
              </w:rPr>
              <w:t>1 689</w:t>
            </w:r>
          </w:p>
        </w:tc>
        <w:tc>
          <w:tcPr>
            <w:tcW w:w="1700" w:type="dxa"/>
            <w:tcBorders>
              <w:bottom w:val="single" w:sz="4" w:space="0" w:color="000000"/>
              <w:right w:val="single" w:sz="4" w:space="0" w:color="000000"/>
            </w:tcBorders>
            <w:shd w:val="clear" w:color="auto" w:fill="auto"/>
          </w:tcPr>
          <w:p w14:paraId="260FCDD3"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b/>
                <w:bCs/>
                <w:color w:val="000000"/>
                <w:sz w:val="24"/>
                <w:szCs w:val="24"/>
              </w:rPr>
              <w:t>1 901</w:t>
            </w:r>
          </w:p>
        </w:tc>
        <w:tc>
          <w:tcPr>
            <w:tcW w:w="1702" w:type="dxa"/>
            <w:tcBorders>
              <w:bottom w:val="single" w:sz="4" w:space="0" w:color="000000"/>
              <w:right w:val="single" w:sz="4" w:space="0" w:color="000000"/>
            </w:tcBorders>
            <w:shd w:val="clear" w:color="auto" w:fill="auto"/>
          </w:tcPr>
          <w:p w14:paraId="4757E1AE"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b/>
                <w:bCs/>
                <w:color w:val="000000"/>
                <w:sz w:val="24"/>
                <w:szCs w:val="24"/>
              </w:rPr>
              <w:t>1 913</w:t>
            </w:r>
          </w:p>
        </w:tc>
        <w:tc>
          <w:tcPr>
            <w:tcW w:w="1641" w:type="dxa"/>
            <w:tcBorders>
              <w:bottom w:val="single" w:sz="4" w:space="0" w:color="000000"/>
              <w:right w:val="single" w:sz="4" w:space="0" w:color="000000"/>
            </w:tcBorders>
            <w:shd w:val="clear" w:color="auto" w:fill="auto"/>
          </w:tcPr>
          <w:p w14:paraId="1179BBBC" w14:textId="77777777" w:rsidR="00AE3966" w:rsidRDefault="003514C0" w:rsidP="00FD0B15">
            <w:pPr>
              <w:widowControl w:val="0"/>
              <w:spacing w:after="0" w:line="240" w:lineRule="auto"/>
              <w:jc w:val="center"/>
              <w:rPr>
                <w:rFonts w:ascii="Times New Roman" w:eastAsia="Calibri" w:hAnsi="Times New Roman" w:cs="Times New Roman"/>
                <w:sz w:val="24"/>
                <w:szCs w:val="24"/>
                <w:lang w:eastAsia="en-US"/>
              </w:rPr>
            </w:pPr>
            <w:r>
              <w:rPr>
                <w:rFonts w:ascii="Times New Roman" w:eastAsia="Times New Roman" w:hAnsi="Times New Roman" w:cs="Times New Roman"/>
                <w:b/>
                <w:bCs/>
                <w:color w:val="000000"/>
                <w:sz w:val="24"/>
                <w:szCs w:val="24"/>
              </w:rPr>
              <w:t>2 111</w:t>
            </w:r>
          </w:p>
        </w:tc>
      </w:tr>
    </w:tbl>
    <w:p w14:paraId="2A834847" w14:textId="77777777" w:rsidR="00AE3966" w:rsidRDefault="00AE3966" w:rsidP="00FD0B15">
      <w:pPr>
        <w:tabs>
          <w:tab w:val="left" w:pos="1134"/>
        </w:tabs>
        <w:spacing w:after="0" w:line="240" w:lineRule="auto"/>
        <w:ind w:firstLine="851"/>
        <w:jc w:val="both"/>
        <w:rPr>
          <w:rFonts w:ascii="Times New Roman" w:hAnsi="Times New Roman" w:cs="Times New Roman"/>
          <w:sz w:val="24"/>
          <w:szCs w:val="24"/>
        </w:rPr>
      </w:pPr>
    </w:p>
    <w:p w14:paraId="0978A5B6" w14:textId="4DE07011" w:rsidR="00AE3966" w:rsidRDefault="003514C0" w:rsidP="00FD0B15">
      <w:pPr>
        <w:tabs>
          <w:tab w:val="left" w:pos="1134"/>
        </w:tabs>
        <w:spacing w:after="0" w:line="240" w:lineRule="auto"/>
        <w:ind w:firstLine="851"/>
        <w:jc w:val="both"/>
        <w:rPr>
          <w:color w:val="000000"/>
        </w:rPr>
      </w:pPr>
      <w:r>
        <w:rPr>
          <w:rFonts w:ascii="Times New Roman" w:hAnsi="Times New Roman" w:cs="Times New Roman"/>
          <w:color w:val="000000"/>
          <w:sz w:val="24"/>
          <w:szCs w:val="24"/>
        </w:rPr>
        <w:t>Iš 5 lentelės duomenų matyti, kad slaugytojų bei kito personalo, teikiančio ASP paslaugas 2022</w:t>
      </w:r>
      <w:r w:rsidR="00F26FE1">
        <w:rPr>
          <w:rFonts w:ascii="Times New Roman" w:hAnsi="Times New Roman" w:cs="Times New Roman"/>
          <w:color w:val="000000"/>
          <w:sz w:val="24"/>
          <w:szCs w:val="24"/>
        </w:rPr>
        <w:t xml:space="preserve"> m.</w:t>
      </w:r>
      <w:r>
        <w:rPr>
          <w:rFonts w:ascii="Times New Roman" w:hAnsi="Times New Roman" w:cs="Times New Roman"/>
          <w:color w:val="000000"/>
          <w:sz w:val="24"/>
          <w:szCs w:val="24"/>
        </w:rPr>
        <w:t xml:space="preserve"> lyginant su 2021 </w:t>
      </w:r>
      <w:r w:rsidR="00F26FE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sumažėjo, nes neliko priedų dėl Covid-19 ligos pandemijos, o 2023 m. kito personalo, teikiančio ASP paslaugas dėl GMP reorganizacijos.</w:t>
      </w:r>
    </w:p>
    <w:p w14:paraId="3F79D783" w14:textId="77777777" w:rsidR="00C46167" w:rsidRDefault="00C46167" w:rsidP="00FD0B15">
      <w:pPr>
        <w:tabs>
          <w:tab w:val="left" w:pos="1134"/>
        </w:tabs>
        <w:spacing w:after="0" w:line="240" w:lineRule="auto"/>
        <w:jc w:val="center"/>
        <w:rPr>
          <w:rFonts w:ascii="Times New Roman" w:hAnsi="Times New Roman" w:cs="Times New Roman"/>
          <w:b/>
          <w:bCs/>
          <w:sz w:val="24"/>
          <w:szCs w:val="24"/>
        </w:rPr>
      </w:pPr>
    </w:p>
    <w:p w14:paraId="7479E964" w14:textId="516F8CD0" w:rsidR="00AE3966" w:rsidRDefault="003514C0" w:rsidP="00FD0B15">
      <w:pPr>
        <w:tabs>
          <w:tab w:val="left" w:pos="1134"/>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III SKYRIUS</w:t>
      </w:r>
    </w:p>
    <w:p w14:paraId="03FB9CF7" w14:textId="77777777" w:rsidR="00AE3966" w:rsidRDefault="003514C0" w:rsidP="00FD0B15">
      <w:pPr>
        <w:tabs>
          <w:tab w:val="left" w:pos="1134"/>
        </w:tabs>
        <w:spacing w:after="0" w:line="240" w:lineRule="auto"/>
        <w:jc w:val="center"/>
        <w:rPr>
          <w:color w:val="000000"/>
        </w:rPr>
      </w:pPr>
      <w:r>
        <w:rPr>
          <w:rFonts w:ascii="Times New Roman" w:hAnsi="Times New Roman" w:cs="Times New Roman"/>
          <w:b/>
          <w:bCs/>
          <w:color w:val="000000"/>
          <w:sz w:val="24"/>
          <w:szCs w:val="24"/>
        </w:rPr>
        <w:t>SSGG ANALIZĖ</w:t>
      </w:r>
    </w:p>
    <w:tbl>
      <w:tblPr>
        <w:tblStyle w:val="Lentelstinklelis"/>
        <w:tblW w:w="9628" w:type="dxa"/>
        <w:tblLayout w:type="fixed"/>
        <w:tblLook w:val="04A0" w:firstRow="1" w:lastRow="0" w:firstColumn="1" w:lastColumn="0" w:noHBand="0" w:noVBand="1"/>
      </w:tblPr>
      <w:tblGrid>
        <w:gridCol w:w="4815"/>
        <w:gridCol w:w="4813"/>
      </w:tblGrid>
      <w:tr w:rsidR="00AE3966" w14:paraId="16BF5AAC" w14:textId="77777777">
        <w:tc>
          <w:tcPr>
            <w:tcW w:w="4814" w:type="dxa"/>
            <w:shd w:val="clear" w:color="auto" w:fill="D9D9D9" w:themeFill="background1" w:themeFillShade="D9"/>
          </w:tcPr>
          <w:p w14:paraId="66C1581D" w14:textId="77777777" w:rsidR="00AE3966" w:rsidRDefault="003514C0" w:rsidP="00FD0B15">
            <w:pPr>
              <w:widowControl w:val="0"/>
              <w:tabs>
                <w:tab w:val="left" w:pos="1134"/>
              </w:tabs>
              <w:spacing w:after="0" w:line="240" w:lineRule="auto"/>
              <w:jc w:val="center"/>
              <w:rPr>
                <w:color w:val="000000"/>
              </w:rPr>
            </w:pPr>
            <w:r>
              <w:rPr>
                <w:rFonts w:ascii="Times New Roman" w:eastAsia="Calibri" w:hAnsi="Times New Roman" w:cs="Times New Roman"/>
                <w:b/>
                <w:bCs/>
                <w:color w:val="000000"/>
                <w:sz w:val="24"/>
                <w:szCs w:val="24"/>
              </w:rPr>
              <w:t>STIPRYBĖS</w:t>
            </w:r>
          </w:p>
        </w:tc>
        <w:tc>
          <w:tcPr>
            <w:tcW w:w="4813" w:type="dxa"/>
            <w:shd w:val="clear" w:color="auto" w:fill="D9D9D9" w:themeFill="background1" w:themeFillShade="D9"/>
          </w:tcPr>
          <w:p w14:paraId="225E4D11" w14:textId="77777777" w:rsidR="00AE3966" w:rsidRDefault="003514C0" w:rsidP="00FD0B15">
            <w:pPr>
              <w:widowControl w:val="0"/>
              <w:tabs>
                <w:tab w:val="left" w:pos="1134"/>
              </w:tabs>
              <w:spacing w:after="0" w:line="240" w:lineRule="auto"/>
              <w:jc w:val="center"/>
              <w:rPr>
                <w:color w:val="000000"/>
              </w:rPr>
            </w:pPr>
            <w:r>
              <w:rPr>
                <w:rFonts w:ascii="Times New Roman" w:eastAsia="Calibri" w:hAnsi="Times New Roman" w:cs="Times New Roman"/>
                <w:b/>
                <w:bCs/>
                <w:color w:val="000000"/>
                <w:sz w:val="24"/>
                <w:szCs w:val="24"/>
              </w:rPr>
              <w:t>SILPNYBĖS</w:t>
            </w:r>
          </w:p>
        </w:tc>
      </w:tr>
      <w:tr w:rsidR="00AE3966" w14:paraId="3BC4E5F1" w14:textId="77777777">
        <w:tc>
          <w:tcPr>
            <w:tcW w:w="4814" w:type="dxa"/>
          </w:tcPr>
          <w:p w14:paraId="460635A0"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Centras – pagrindinė pirminės asmens sveikatos priežiūros įstaiga Kėdainių rajone, aptarnaujanti daugiausiai pacientų ir teikianti įvairiapuses, kokybiškas, saugias ir savalaikes paslaugas.</w:t>
            </w:r>
          </w:p>
          <w:p w14:paraId="77441D5A"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Kvalifikuotas ir patyręs personalas.</w:t>
            </w:r>
          </w:p>
          <w:p w14:paraId="0B270AEC"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Efektyvi projektinė veikla.</w:t>
            </w:r>
          </w:p>
          <w:p w14:paraId="73DAB1B5"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 xml:space="preserve">Stipri medicinos priemonių ir įrangos </w:t>
            </w:r>
            <w:r>
              <w:rPr>
                <w:rFonts w:ascii="Times New Roman" w:eastAsia="Calibri" w:hAnsi="Times New Roman" w:cs="Times New Roman"/>
                <w:color w:val="000000"/>
                <w:sz w:val="24"/>
                <w:szCs w:val="24"/>
              </w:rPr>
              <w:lastRenderedPageBreak/>
              <w:t>bazė.</w:t>
            </w:r>
          </w:p>
          <w:p w14:paraId="27E072E1"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Sukurtas pozityvus Centro įvaizdis bendruomenėje.</w:t>
            </w:r>
          </w:p>
          <w:p w14:paraId="68A3DA9B"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Nuolatiniai pokyčiai įstaigoje, gerinant teikiamų paslaugų kokybę.</w:t>
            </w:r>
          </w:p>
          <w:p w14:paraId="71066757" w14:textId="77777777" w:rsidR="00AE3966" w:rsidRDefault="003514C0" w:rsidP="00FD0B15">
            <w:pPr>
              <w:pStyle w:val="Sraopastraipa"/>
              <w:widowControl w:val="0"/>
              <w:numPr>
                <w:ilvl w:val="0"/>
                <w:numId w:val="6"/>
              </w:numPr>
              <w:tabs>
                <w:tab w:val="left" w:pos="459"/>
              </w:tabs>
              <w:spacing w:after="0" w:line="240" w:lineRule="auto"/>
              <w:ind w:left="0" w:firstLine="34"/>
              <w:rPr>
                <w:color w:val="000000"/>
              </w:rPr>
            </w:pPr>
            <w:r>
              <w:rPr>
                <w:rFonts w:ascii="Times New Roman" w:eastAsia="Calibri" w:hAnsi="Times New Roman" w:cs="Times New Roman"/>
                <w:color w:val="000000"/>
                <w:sz w:val="24"/>
                <w:szCs w:val="24"/>
              </w:rPr>
              <w:t>Teigiamas įstaigos veiklos finansinis rezultatas.</w:t>
            </w:r>
          </w:p>
        </w:tc>
        <w:tc>
          <w:tcPr>
            <w:tcW w:w="4813" w:type="dxa"/>
          </w:tcPr>
          <w:p w14:paraId="1DB75830" w14:textId="77777777" w:rsidR="00AE3966" w:rsidRDefault="003514C0" w:rsidP="00FD0B15">
            <w:pPr>
              <w:pStyle w:val="Sraopastraipa"/>
              <w:widowControl w:val="0"/>
              <w:numPr>
                <w:ilvl w:val="0"/>
                <w:numId w:val="7"/>
              </w:numPr>
              <w:tabs>
                <w:tab w:val="left" w:pos="408"/>
                <w:tab w:val="left" w:pos="1134"/>
              </w:tabs>
              <w:spacing w:after="0" w:line="240" w:lineRule="auto"/>
              <w:ind w:left="30" w:firstLine="0"/>
              <w:rPr>
                <w:color w:val="000000"/>
              </w:rPr>
            </w:pPr>
            <w:r>
              <w:rPr>
                <w:rFonts w:ascii="Times New Roman" w:eastAsia="Calibri" w:hAnsi="Times New Roman" w:cs="Times New Roman"/>
                <w:color w:val="000000"/>
                <w:sz w:val="24"/>
                <w:szCs w:val="24"/>
              </w:rPr>
              <w:lastRenderedPageBreak/>
              <w:t>Neefektyvi infrastruktūra.</w:t>
            </w:r>
          </w:p>
          <w:p w14:paraId="1DBEEC5A" w14:textId="77777777" w:rsidR="00AE3966" w:rsidRDefault="003514C0" w:rsidP="00FD0B15">
            <w:pPr>
              <w:pStyle w:val="Sraopastraipa"/>
              <w:widowControl w:val="0"/>
              <w:numPr>
                <w:ilvl w:val="0"/>
                <w:numId w:val="7"/>
              </w:numPr>
              <w:tabs>
                <w:tab w:val="left" w:pos="408"/>
                <w:tab w:val="left" w:pos="1134"/>
              </w:tabs>
              <w:spacing w:after="0" w:line="240" w:lineRule="auto"/>
              <w:ind w:left="30" w:firstLine="0"/>
              <w:rPr>
                <w:color w:val="000000"/>
              </w:rPr>
            </w:pPr>
            <w:r>
              <w:rPr>
                <w:rFonts w:ascii="Times New Roman" w:eastAsia="Calibri" w:hAnsi="Times New Roman" w:cs="Times New Roman"/>
                <w:color w:val="000000"/>
                <w:sz w:val="24"/>
                <w:szCs w:val="24"/>
              </w:rPr>
              <w:t>Specialistų trūkumas.</w:t>
            </w:r>
          </w:p>
          <w:p w14:paraId="407DF40A" w14:textId="77777777" w:rsidR="00AE3966" w:rsidRDefault="003514C0" w:rsidP="00FD0B15">
            <w:pPr>
              <w:pStyle w:val="Sraopastraipa"/>
              <w:widowControl w:val="0"/>
              <w:numPr>
                <w:ilvl w:val="0"/>
                <w:numId w:val="5"/>
              </w:numPr>
              <w:tabs>
                <w:tab w:val="left" w:pos="455"/>
                <w:tab w:val="left" w:pos="1134"/>
              </w:tabs>
              <w:spacing w:after="0" w:line="240" w:lineRule="auto"/>
              <w:ind w:left="30" w:firstLine="0"/>
              <w:rPr>
                <w:color w:val="000000"/>
              </w:rPr>
            </w:pPr>
            <w:r>
              <w:rPr>
                <w:rFonts w:ascii="Times New Roman" w:eastAsia="Calibri" w:hAnsi="Times New Roman" w:cs="Times New Roman"/>
                <w:color w:val="000000"/>
                <w:sz w:val="24"/>
                <w:szCs w:val="24"/>
              </w:rPr>
              <w:t>Nepakankamai išplėtota komunikacija ir bendradarbiavimas tarp sveikatos priežiūros paslaugas teikiančių įstaigų.</w:t>
            </w:r>
          </w:p>
          <w:p w14:paraId="3B07F814" w14:textId="77777777" w:rsidR="00AE3966" w:rsidRDefault="003514C0" w:rsidP="00FD0B15">
            <w:pPr>
              <w:pStyle w:val="Sraopastraipa"/>
              <w:widowControl w:val="0"/>
              <w:numPr>
                <w:ilvl w:val="0"/>
                <w:numId w:val="5"/>
              </w:numPr>
              <w:tabs>
                <w:tab w:val="left" w:pos="455"/>
                <w:tab w:val="left" w:pos="1134"/>
              </w:tabs>
              <w:spacing w:after="0" w:line="240" w:lineRule="auto"/>
              <w:ind w:left="30" w:firstLine="0"/>
              <w:rPr>
                <w:color w:val="000000"/>
              </w:rPr>
            </w:pPr>
            <w:r>
              <w:rPr>
                <w:rFonts w:ascii="Times New Roman" w:eastAsia="Calibri" w:hAnsi="Times New Roman" w:cs="Times New Roman"/>
                <w:color w:val="000000"/>
                <w:sz w:val="24"/>
                <w:szCs w:val="24"/>
              </w:rPr>
              <w:t>Mažėja prie Centro prisirašiusiųjų pacientų skaičius.</w:t>
            </w:r>
          </w:p>
        </w:tc>
      </w:tr>
      <w:tr w:rsidR="00AE3966" w14:paraId="6F395AEA" w14:textId="77777777">
        <w:tc>
          <w:tcPr>
            <w:tcW w:w="4814" w:type="dxa"/>
            <w:shd w:val="clear" w:color="auto" w:fill="D9D9D9" w:themeFill="background1" w:themeFillShade="D9"/>
          </w:tcPr>
          <w:p w14:paraId="0BB61DC1" w14:textId="77777777" w:rsidR="00AE3966" w:rsidRDefault="003514C0" w:rsidP="00FD0B15">
            <w:pPr>
              <w:widowControl w:val="0"/>
              <w:tabs>
                <w:tab w:val="left" w:pos="1134"/>
              </w:tabs>
              <w:spacing w:after="0" w:line="240" w:lineRule="auto"/>
              <w:jc w:val="center"/>
              <w:rPr>
                <w:color w:val="000000"/>
              </w:rPr>
            </w:pPr>
            <w:r>
              <w:rPr>
                <w:rFonts w:ascii="Times New Roman" w:eastAsia="Calibri" w:hAnsi="Times New Roman" w:cs="Times New Roman"/>
                <w:b/>
                <w:bCs/>
                <w:color w:val="000000"/>
                <w:sz w:val="24"/>
                <w:szCs w:val="24"/>
              </w:rPr>
              <w:t>GALIMYBĖS</w:t>
            </w:r>
          </w:p>
        </w:tc>
        <w:tc>
          <w:tcPr>
            <w:tcW w:w="4813" w:type="dxa"/>
            <w:shd w:val="clear" w:color="auto" w:fill="D9D9D9" w:themeFill="background1" w:themeFillShade="D9"/>
          </w:tcPr>
          <w:p w14:paraId="64A0285D" w14:textId="77777777" w:rsidR="00AE3966" w:rsidRDefault="003514C0" w:rsidP="00FD0B15">
            <w:pPr>
              <w:widowControl w:val="0"/>
              <w:tabs>
                <w:tab w:val="left" w:pos="1134"/>
              </w:tabs>
              <w:spacing w:after="0" w:line="240" w:lineRule="auto"/>
              <w:jc w:val="center"/>
              <w:rPr>
                <w:color w:val="000000"/>
              </w:rPr>
            </w:pPr>
            <w:r>
              <w:rPr>
                <w:rFonts w:ascii="Times New Roman" w:eastAsia="Calibri" w:hAnsi="Times New Roman" w:cs="Times New Roman"/>
                <w:b/>
                <w:bCs/>
                <w:color w:val="000000"/>
                <w:sz w:val="24"/>
                <w:szCs w:val="24"/>
              </w:rPr>
              <w:t>GRĖSMĖS</w:t>
            </w:r>
          </w:p>
        </w:tc>
      </w:tr>
      <w:tr w:rsidR="00AE3966" w14:paraId="4F009807" w14:textId="77777777">
        <w:tc>
          <w:tcPr>
            <w:tcW w:w="4814" w:type="dxa"/>
          </w:tcPr>
          <w:p w14:paraId="0661A8C4" w14:textId="77777777" w:rsidR="00AE3966" w:rsidRDefault="003514C0" w:rsidP="00FD0B15">
            <w:pPr>
              <w:pStyle w:val="Sraopastraipa"/>
              <w:widowControl w:val="0"/>
              <w:numPr>
                <w:ilvl w:val="0"/>
                <w:numId w:val="5"/>
              </w:numPr>
              <w:tabs>
                <w:tab w:val="left" w:pos="459"/>
                <w:tab w:val="left" w:pos="1134"/>
              </w:tabs>
              <w:spacing w:after="0" w:line="240" w:lineRule="auto"/>
              <w:ind w:left="34" w:firstLine="0"/>
              <w:rPr>
                <w:color w:val="000000"/>
              </w:rPr>
            </w:pPr>
            <w:r>
              <w:rPr>
                <w:rFonts w:ascii="Times New Roman" w:eastAsia="Calibri" w:hAnsi="Times New Roman" w:cs="Times New Roman"/>
                <w:color w:val="000000"/>
                <w:sz w:val="24"/>
                <w:szCs w:val="24"/>
              </w:rPr>
              <w:t>Efektyvios vadybos principų diegimas ir plėtra, didėjanti paslaugų pasiūla, konkurencingas darbuotojų darbo užmokestis, naujų sveikatos technologijų diegimas, veiklos tobulinimas sudaro galimybes pristatyti įstaigą kaip patrauklią tiek pacientams, tiek ir specialistams.</w:t>
            </w:r>
          </w:p>
          <w:p w14:paraId="6B940E17" w14:textId="77777777" w:rsidR="00AE3966" w:rsidRDefault="003514C0" w:rsidP="00FD0B15">
            <w:pPr>
              <w:pStyle w:val="Sraopastraipa"/>
              <w:widowControl w:val="0"/>
              <w:numPr>
                <w:ilvl w:val="0"/>
                <w:numId w:val="5"/>
              </w:numPr>
              <w:tabs>
                <w:tab w:val="left" w:pos="459"/>
                <w:tab w:val="left" w:pos="1134"/>
              </w:tabs>
              <w:spacing w:after="0" w:line="240" w:lineRule="auto"/>
              <w:ind w:left="34" w:firstLine="0"/>
              <w:rPr>
                <w:color w:val="000000"/>
              </w:rPr>
            </w:pPr>
            <w:r>
              <w:rPr>
                <w:rFonts w:ascii="Times New Roman" w:eastAsia="Calibri" w:hAnsi="Times New Roman" w:cs="Times New Roman"/>
                <w:color w:val="000000"/>
                <w:sz w:val="24"/>
                <w:szCs w:val="24"/>
              </w:rPr>
              <w:t>Ligų prevencijos gerinimas ir pacientų sveikos gyvensenos skatinimas.</w:t>
            </w:r>
          </w:p>
          <w:p w14:paraId="29ED6C9C" w14:textId="77777777" w:rsidR="00AE3966" w:rsidRDefault="003514C0" w:rsidP="00FD0B15">
            <w:pPr>
              <w:pStyle w:val="Sraopastraipa"/>
              <w:widowControl w:val="0"/>
              <w:numPr>
                <w:ilvl w:val="0"/>
                <w:numId w:val="5"/>
              </w:numPr>
              <w:tabs>
                <w:tab w:val="left" w:pos="459"/>
                <w:tab w:val="left" w:pos="1134"/>
              </w:tabs>
              <w:spacing w:after="0" w:line="240" w:lineRule="auto"/>
              <w:ind w:left="34" w:firstLine="0"/>
              <w:rPr>
                <w:color w:val="000000"/>
              </w:rPr>
            </w:pPr>
            <w:r>
              <w:rPr>
                <w:rFonts w:ascii="Times New Roman" w:eastAsia="Calibri" w:hAnsi="Times New Roman" w:cs="Times New Roman"/>
                <w:color w:val="000000"/>
                <w:sz w:val="24"/>
                <w:szCs w:val="24"/>
              </w:rPr>
              <w:t>Finansavimo iš Europos Sąjungos fondų galimybės.</w:t>
            </w:r>
          </w:p>
          <w:p w14:paraId="146C7803" w14:textId="77777777" w:rsidR="00AE3966" w:rsidRDefault="003514C0" w:rsidP="00FD0B15">
            <w:pPr>
              <w:pStyle w:val="Sraopastraipa"/>
              <w:widowControl w:val="0"/>
              <w:numPr>
                <w:ilvl w:val="0"/>
                <w:numId w:val="5"/>
              </w:numPr>
              <w:tabs>
                <w:tab w:val="left" w:pos="459"/>
                <w:tab w:val="left" w:pos="1134"/>
              </w:tabs>
              <w:spacing w:after="0" w:line="240" w:lineRule="auto"/>
              <w:ind w:left="34" w:firstLine="0"/>
              <w:rPr>
                <w:color w:val="000000"/>
              </w:rPr>
            </w:pPr>
            <w:r>
              <w:rPr>
                <w:rFonts w:ascii="Times New Roman" w:eastAsia="Calibri" w:hAnsi="Times New Roman" w:cs="Times New Roman"/>
                <w:color w:val="000000"/>
                <w:sz w:val="24"/>
                <w:szCs w:val="24"/>
              </w:rPr>
              <w:t>Infrastruktūros optimizavimas.</w:t>
            </w:r>
          </w:p>
        </w:tc>
        <w:tc>
          <w:tcPr>
            <w:tcW w:w="4813" w:type="dxa"/>
          </w:tcPr>
          <w:p w14:paraId="2044CEAD" w14:textId="77777777" w:rsidR="00AE3966" w:rsidRDefault="003514C0" w:rsidP="00FD0B15">
            <w:pPr>
              <w:pStyle w:val="Sraopastraipa"/>
              <w:widowControl w:val="0"/>
              <w:numPr>
                <w:ilvl w:val="0"/>
                <w:numId w:val="5"/>
              </w:numPr>
              <w:tabs>
                <w:tab w:val="left" w:pos="455"/>
                <w:tab w:val="left" w:pos="1134"/>
              </w:tabs>
              <w:spacing w:after="0" w:line="240" w:lineRule="auto"/>
              <w:ind w:left="30" w:firstLine="0"/>
              <w:rPr>
                <w:color w:val="000000"/>
              </w:rPr>
            </w:pPr>
            <w:r>
              <w:rPr>
                <w:rFonts w:ascii="Times New Roman" w:eastAsia="Calibri" w:hAnsi="Times New Roman" w:cs="Times New Roman"/>
                <w:color w:val="000000"/>
                <w:sz w:val="24"/>
                <w:szCs w:val="24"/>
              </w:rPr>
              <w:t>Senstanti visuomenė.</w:t>
            </w:r>
          </w:p>
          <w:p w14:paraId="0AB9968C" w14:textId="77777777" w:rsidR="00AE3966" w:rsidRDefault="003514C0" w:rsidP="00FD0B15">
            <w:pPr>
              <w:pStyle w:val="Sraopastraipa"/>
              <w:widowControl w:val="0"/>
              <w:numPr>
                <w:ilvl w:val="0"/>
                <w:numId w:val="5"/>
              </w:numPr>
              <w:tabs>
                <w:tab w:val="left" w:pos="455"/>
                <w:tab w:val="left" w:pos="1134"/>
              </w:tabs>
              <w:spacing w:after="0" w:line="240" w:lineRule="auto"/>
              <w:ind w:left="30" w:firstLine="0"/>
              <w:rPr>
                <w:color w:val="000000"/>
              </w:rPr>
            </w:pPr>
            <w:r>
              <w:rPr>
                <w:rFonts w:ascii="Times New Roman" w:eastAsia="Calibri" w:hAnsi="Times New Roman" w:cs="Times New Roman"/>
                <w:color w:val="000000"/>
                <w:sz w:val="24"/>
                <w:szCs w:val="24"/>
              </w:rPr>
              <w:t>Nepakankamas gyventojų rūpinimasis savo sveikata, jos išsaugojimu ir stiprinimu.</w:t>
            </w:r>
          </w:p>
          <w:p w14:paraId="0CD12838" w14:textId="77777777" w:rsidR="00AE3966" w:rsidRDefault="003514C0" w:rsidP="00FD0B15">
            <w:pPr>
              <w:pStyle w:val="Sraopastraipa"/>
              <w:widowControl w:val="0"/>
              <w:numPr>
                <w:ilvl w:val="0"/>
                <w:numId w:val="5"/>
              </w:numPr>
              <w:tabs>
                <w:tab w:val="left" w:pos="455"/>
                <w:tab w:val="left" w:pos="1134"/>
              </w:tabs>
              <w:spacing w:after="0" w:line="240" w:lineRule="auto"/>
              <w:ind w:left="30" w:firstLine="0"/>
              <w:rPr>
                <w:color w:val="000000"/>
              </w:rPr>
            </w:pPr>
            <w:r>
              <w:rPr>
                <w:rFonts w:ascii="Times New Roman" w:eastAsia="Calibri" w:hAnsi="Times New Roman" w:cs="Times New Roman"/>
                <w:color w:val="000000"/>
                <w:sz w:val="24"/>
                <w:szCs w:val="24"/>
              </w:rPr>
              <w:t>Mažėjantis gyventojų skaičius.</w:t>
            </w:r>
          </w:p>
        </w:tc>
      </w:tr>
    </w:tbl>
    <w:p w14:paraId="64D51A69" w14:textId="77777777" w:rsidR="00AE3966" w:rsidRDefault="00AE3966" w:rsidP="00FD0B15">
      <w:pPr>
        <w:tabs>
          <w:tab w:val="left" w:pos="1134"/>
        </w:tabs>
        <w:spacing w:after="0" w:line="240" w:lineRule="auto"/>
        <w:ind w:firstLine="851"/>
        <w:jc w:val="both"/>
        <w:rPr>
          <w:rFonts w:ascii="Times New Roman" w:hAnsi="Times New Roman" w:cs="Times New Roman"/>
          <w:color w:val="000000"/>
          <w:sz w:val="24"/>
          <w:szCs w:val="24"/>
        </w:rPr>
      </w:pPr>
    </w:p>
    <w:p w14:paraId="5E630E20" w14:textId="77777777" w:rsidR="00AE3966" w:rsidRDefault="003514C0" w:rsidP="00FD0B15">
      <w:pPr>
        <w:tabs>
          <w:tab w:val="left" w:pos="113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IV SKYRIUS </w:t>
      </w:r>
    </w:p>
    <w:p w14:paraId="1921D59E" w14:textId="77777777" w:rsidR="00AE3966" w:rsidRDefault="003514C0" w:rsidP="00FD0B15">
      <w:pPr>
        <w:tabs>
          <w:tab w:val="left" w:pos="1134"/>
        </w:tabs>
        <w:spacing w:after="0" w:line="240" w:lineRule="auto"/>
        <w:jc w:val="center"/>
        <w:rPr>
          <w:rFonts w:ascii="Times New Roman" w:hAnsi="Times New Roman" w:cs="Times New Roman"/>
          <w:b/>
          <w:sz w:val="24"/>
          <w:szCs w:val="24"/>
        </w:rPr>
      </w:pPr>
      <w:bookmarkStart w:id="5" w:name="_Hlk176872102"/>
      <w:r>
        <w:rPr>
          <w:rFonts w:ascii="Times New Roman" w:hAnsi="Times New Roman" w:cs="Times New Roman"/>
          <w:b/>
          <w:sz w:val="24"/>
          <w:szCs w:val="24"/>
        </w:rPr>
        <w:t>VIZIJA, MISIJA, VERTYBĖS</w:t>
      </w:r>
      <w:bookmarkEnd w:id="5"/>
      <w:r>
        <w:rPr>
          <w:rFonts w:ascii="Times New Roman" w:hAnsi="Times New Roman" w:cs="Times New Roman"/>
          <w:b/>
          <w:color w:val="FF0000"/>
          <w:sz w:val="24"/>
          <w:szCs w:val="24"/>
        </w:rPr>
        <w:t xml:space="preserve"> </w:t>
      </w:r>
    </w:p>
    <w:p w14:paraId="420CC8C5" w14:textId="77777777" w:rsidR="00AE3966" w:rsidRDefault="00AE3966" w:rsidP="00FD0B15">
      <w:pPr>
        <w:tabs>
          <w:tab w:val="left" w:pos="1134"/>
        </w:tabs>
        <w:spacing w:after="0" w:line="240" w:lineRule="auto"/>
        <w:jc w:val="center"/>
        <w:rPr>
          <w:rFonts w:ascii="Times New Roman" w:hAnsi="Times New Roman" w:cs="Times New Roman"/>
          <w:b/>
          <w:sz w:val="24"/>
          <w:szCs w:val="24"/>
        </w:rPr>
      </w:pPr>
    </w:p>
    <w:p w14:paraId="7F7EF425" w14:textId="77777777"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Centro </w:t>
      </w:r>
      <w:r>
        <w:rPr>
          <w:rFonts w:ascii="Times New Roman" w:hAnsi="Times New Roman" w:cs="Times New Roman"/>
          <w:b/>
          <w:bCs/>
          <w:sz w:val="24"/>
          <w:szCs w:val="24"/>
        </w:rPr>
        <w:t>Misija</w:t>
      </w:r>
      <w:r>
        <w:rPr>
          <w:rFonts w:ascii="Times New Roman" w:hAnsi="Times New Roman" w:cs="Times New Roman"/>
          <w:sz w:val="24"/>
          <w:szCs w:val="24"/>
        </w:rPr>
        <w:t xml:space="preserve"> − gerinti prisirašiusiųjų pacientų sveikatą, teikiant saugias, kokybiškas, kvalifikuotas, mokslu, pažangiomis technologijomis ir praktika pagrįstas, atitinkančias pacientų poreikius ir lūkesčius  pirminės asmens sveikatos priežiūros paslaugas − sveikatos stiprinimo, sveikatos mokymo, ligų prevencijos, diagnostikos, gydymo, kokybiškai ir saugiai atliekant tyrimus, taikant naujausius profilaktikos, diagnostikos ir gydymo metodus.</w:t>
      </w:r>
    </w:p>
    <w:p w14:paraId="446933B1" w14:textId="77777777"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Centro </w:t>
      </w:r>
      <w:r>
        <w:rPr>
          <w:rFonts w:ascii="Times New Roman" w:hAnsi="Times New Roman" w:cs="Times New Roman"/>
          <w:b/>
          <w:bCs/>
          <w:sz w:val="24"/>
          <w:szCs w:val="24"/>
        </w:rPr>
        <w:t>Vizija</w:t>
      </w:r>
      <w:r>
        <w:rPr>
          <w:rFonts w:ascii="Times New Roman" w:hAnsi="Times New Roman" w:cs="Times New Roman"/>
          <w:sz w:val="24"/>
          <w:szCs w:val="24"/>
        </w:rPr>
        <w:t xml:space="preserve"> − moderni, ekonomiškai stipri, patikima, efektyviai administruojama, nuolat tobulėjanti, bendradarbiaujanti asmens sveikatos priežiūros įstaiga, teikianti saugias ir kokybiškas asmens sveikatos priežiūros paslaugas, motyvuojanti žmones gyventi sveikai ir taikyti profilaktikos priemones, o jiems susirgus − efektyviai taikanti šiuolaikinius, mokslu pagrįstus diagnostikos ir gydymo metodus.</w:t>
      </w:r>
    </w:p>
    <w:p w14:paraId="12F0D7B5" w14:textId="77777777" w:rsidR="00AE3966" w:rsidRDefault="00AE3966" w:rsidP="00FD0B15">
      <w:pPr>
        <w:tabs>
          <w:tab w:val="left" w:pos="1134"/>
        </w:tabs>
        <w:spacing w:after="0" w:line="240" w:lineRule="auto"/>
        <w:ind w:firstLine="851"/>
        <w:jc w:val="both"/>
        <w:rPr>
          <w:rFonts w:ascii="Times New Roman" w:hAnsi="Times New Roman" w:cs="Times New Roman"/>
          <w:sz w:val="24"/>
          <w:szCs w:val="24"/>
        </w:rPr>
      </w:pPr>
    </w:p>
    <w:p w14:paraId="3C8FFC64" w14:textId="77777777" w:rsidR="00AE3966" w:rsidRDefault="003514C0" w:rsidP="00FD0B15">
      <w:pPr>
        <w:tabs>
          <w:tab w:val="left" w:pos="1134"/>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Centro </w:t>
      </w:r>
      <w:r>
        <w:rPr>
          <w:rFonts w:ascii="Times New Roman" w:hAnsi="Times New Roman" w:cs="Times New Roman"/>
          <w:b/>
          <w:bCs/>
          <w:sz w:val="24"/>
          <w:szCs w:val="24"/>
        </w:rPr>
        <w:t>vertybės</w:t>
      </w:r>
      <w:r>
        <w:rPr>
          <w:rFonts w:ascii="Times New Roman" w:hAnsi="Times New Roman" w:cs="Times New Roman"/>
          <w:sz w:val="24"/>
          <w:szCs w:val="24"/>
        </w:rPr>
        <w:t>:</w:t>
      </w:r>
    </w:p>
    <w:p w14:paraId="7AD266A9" w14:textId="77777777" w:rsidR="00AE3966" w:rsidRDefault="003514C0" w:rsidP="00FD0B15">
      <w:pPr>
        <w:pStyle w:val="Sraopastraipa"/>
        <w:numPr>
          <w:ilvl w:val="0"/>
          <w:numId w:val="8"/>
        </w:numPr>
        <w:tabs>
          <w:tab w:val="left" w:pos="1276"/>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Kompetencija – darbuotojų atsakomybė, profesinės žinios ir tobulėjimas, naujovių paieška ir įgyvendinimas.</w:t>
      </w:r>
    </w:p>
    <w:p w14:paraId="74B95588" w14:textId="77777777" w:rsidR="00AE3966" w:rsidRDefault="003514C0" w:rsidP="00FD0B15">
      <w:pPr>
        <w:pStyle w:val="Sraopastraipa"/>
        <w:numPr>
          <w:ilvl w:val="0"/>
          <w:numId w:val="8"/>
        </w:numPr>
        <w:tabs>
          <w:tab w:val="left" w:pos="1276"/>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Pagarba – pacientui, darbuotojui, organizacijai.</w:t>
      </w:r>
    </w:p>
    <w:p w14:paraId="0513313B" w14:textId="77777777" w:rsidR="00AE3966" w:rsidRDefault="003514C0" w:rsidP="00FD0B15">
      <w:pPr>
        <w:pStyle w:val="Sraopastraipa"/>
        <w:numPr>
          <w:ilvl w:val="0"/>
          <w:numId w:val="8"/>
        </w:numPr>
        <w:tabs>
          <w:tab w:val="left" w:pos="1276"/>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Bendradarbiavimas – pagrįstas pasitikėjimu, komandine dvasia bei konstruktyvia iniciatyva.</w:t>
      </w:r>
    </w:p>
    <w:p w14:paraId="4C544A6C" w14:textId="77777777" w:rsidR="00AE3966" w:rsidRDefault="003514C0" w:rsidP="00FD0B15">
      <w:pPr>
        <w:pStyle w:val="Sraopastraipa"/>
        <w:numPr>
          <w:ilvl w:val="0"/>
          <w:numId w:val="8"/>
        </w:numPr>
        <w:tabs>
          <w:tab w:val="left" w:pos="1276"/>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Orientacija į rezultatą – aiškūs tikslai, planas tikslui pasiekti bei pasiektų tikslų vertinimas.</w:t>
      </w:r>
    </w:p>
    <w:p w14:paraId="58B7EE98" w14:textId="77777777" w:rsidR="00AE3966" w:rsidRDefault="00AE3966" w:rsidP="00FD0B15">
      <w:pPr>
        <w:tabs>
          <w:tab w:val="left" w:pos="1276"/>
        </w:tabs>
        <w:spacing w:after="0" w:line="240" w:lineRule="auto"/>
        <w:ind w:firstLine="851"/>
        <w:jc w:val="both"/>
        <w:rPr>
          <w:rFonts w:ascii="Times New Roman" w:hAnsi="Times New Roman" w:cs="Times New Roman"/>
          <w:sz w:val="24"/>
          <w:szCs w:val="24"/>
          <w:highlight w:val="green"/>
        </w:rPr>
      </w:pPr>
    </w:p>
    <w:p w14:paraId="2349237F" w14:textId="77777777" w:rsidR="00AE3966" w:rsidRDefault="003514C0" w:rsidP="00FD0B15">
      <w:pPr>
        <w:tabs>
          <w:tab w:val="left" w:pos="113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 SKYRIUS </w:t>
      </w:r>
    </w:p>
    <w:p w14:paraId="47E396A7" w14:textId="77777777" w:rsidR="00AE3966" w:rsidRDefault="003514C0" w:rsidP="00FD0B15">
      <w:pPr>
        <w:tabs>
          <w:tab w:val="left" w:pos="127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STRATEGINĖS VEIKLOS VYSTYMO KRYPTYS</w:t>
      </w:r>
    </w:p>
    <w:p w14:paraId="01176481" w14:textId="77777777" w:rsidR="00AE3966" w:rsidRDefault="00AE3966" w:rsidP="00FD0B15">
      <w:pPr>
        <w:tabs>
          <w:tab w:val="left" w:pos="1276"/>
        </w:tabs>
        <w:spacing w:after="0" w:line="240" w:lineRule="auto"/>
        <w:jc w:val="center"/>
        <w:rPr>
          <w:rFonts w:ascii="Times New Roman" w:hAnsi="Times New Roman" w:cs="Times New Roman"/>
          <w:b/>
          <w:sz w:val="24"/>
          <w:szCs w:val="24"/>
        </w:rPr>
      </w:pPr>
    </w:p>
    <w:p w14:paraId="7977688D" w14:textId="77777777" w:rsidR="00AE3966" w:rsidRDefault="003514C0" w:rsidP="00FD0B15">
      <w:pPr>
        <w:pStyle w:val="Sraopastraipa"/>
        <w:numPr>
          <w:ilvl w:val="1"/>
          <w:numId w:val="9"/>
        </w:numPr>
        <w:tabs>
          <w:tab w:val="left" w:pos="1418"/>
        </w:tabs>
        <w:spacing w:after="0" w:line="240" w:lineRule="auto"/>
        <w:ind w:left="0"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Tikslai ir uždaviniai 2025–2029 metams </w:t>
      </w:r>
    </w:p>
    <w:p w14:paraId="74F2D232" w14:textId="752B1AF4" w:rsidR="00AE3966" w:rsidRDefault="003514C0" w:rsidP="00FD0B15">
      <w:pPr>
        <w:tabs>
          <w:tab w:val="left" w:pos="1276"/>
        </w:tabs>
        <w:spacing w:after="0" w:line="240" w:lineRule="auto"/>
        <w:ind w:firstLine="851"/>
        <w:jc w:val="both"/>
        <w:rPr>
          <w:rFonts w:ascii="Times New Roman" w:hAnsi="Times New Roman" w:cs="Times New Roman"/>
          <w:sz w:val="24"/>
          <w:szCs w:val="24"/>
        </w:rPr>
      </w:pPr>
      <w:bookmarkStart w:id="6" w:name="_Hlk176959098"/>
      <w:r>
        <w:rPr>
          <w:rFonts w:ascii="Times New Roman" w:hAnsi="Times New Roman" w:cs="Times New Roman"/>
          <w:b/>
          <w:bCs/>
          <w:sz w:val="24"/>
          <w:szCs w:val="24"/>
        </w:rPr>
        <w:t>Strateginis 2025–2029</w:t>
      </w:r>
      <w:r w:rsidR="00BA34A8">
        <w:rPr>
          <w:rFonts w:ascii="Times New Roman" w:hAnsi="Times New Roman" w:cs="Times New Roman"/>
          <w:b/>
          <w:bCs/>
          <w:sz w:val="24"/>
          <w:szCs w:val="24"/>
        </w:rPr>
        <w:t xml:space="preserve"> m.</w:t>
      </w:r>
      <w:r>
        <w:rPr>
          <w:rFonts w:ascii="Times New Roman" w:hAnsi="Times New Roman" w:cs="Times New Roman"/>
          <w:b/>
          <w:bCs/>
          <w:sz w:val="24"/>
          <w:szCs w:val="24"/>
        </w:rPr>
        <w:t xml:space="preserve"> veiklos tikslas</w:t>
      </w:r>
      <w:r>
        <w:rPr>
          <w:rFonts w:ascii="Times New Roman" w:hAnsi="Times New Roman" w:cs="Times New Roman"/>
          <w:sz w:val="24"/>
          <w:szCs w:val="24"/>
        </w:rPr>
        <w:t xml:space="preserve"> – didinti Centro teikiamų asmens sveikatos priežiūros paslaugų efektyvumą, prieinamumą ir kokybę, teikiant saugias, pacientų poreikius ir lūkesčius atitinkančias paslaugas, racionaliai naudojant turimus resursus.</w:t>
      </w:r>
    </w:p>
    <w:p w14:paraId="178F0589" w14:textId="77777777" w:rsidR="00693999" w:rsidRDefault="00693999" w:rsidP="00FD0B15">
      <w:pPr>
        <w:tabs>
          <w:tab w:val="left" w:pos="1276"/>
        </w:tabs>
        <w:spacing w:after="0" w:line="240" w:lineRule="auto"/>
        <w:ind w:firstLine="851"/>
        <w:jc w:val="both"/>
        <w:rPr>
          <w:rFonts w:ascii="Times New Roman" w:hAnsi="Times New Roman" w:cs="Times New Roman"/>
          <w:b/>
          <w:bCs/>
          <w:sz w:val="24"/>
          <w:szCs w:val="24"/>
        </w:rPr>
      </w:pPr>
    </w:p>
    <w:p w14:paraId="2276BFFA" w14:textId="3875BAE0" w:rsidR="00AE3966" w:rsidRDefault="003514C0" w:rsidP="00FD0B15">
      <w:pPr>
        <w:tabs>
          <w:tab w:val="left" w:pos="1276"/>
        </w:tabs>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lastRenderedPageBreak/>
        <w:t>Uždaviniai:</w:t>
      </w:r>
    </w:p>
    <w:p w14:paraId="40AF9E61" w14:textId="77777777" w:rsidR="00AE3966" w:rsidRDefault="003514C0" w:rsidP="00FD0B15">
      <w:pPr>
        <w:tabs>
          <w:tab w:val="left" w:pos="1276"/>
        </w:tabs>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1 UŽDAVINYS.</w:t>
      </w:r>
      <w:r>
        <w:rPr>
          <w:rFonts w:ascii="Times New Roman" w:hAnsi="Times New Roman" w:cs="Times New Roman"/>
          <w:sz w:val="24"/>
          <w:szCs w:val="24"/>
        </w:rPr>
        <w:t xml:space="preserve"> Padidinti teikiamų asmens sveikatos priežiūros paslaugų efektyvumą, atsižvelgiant į vertinimo rodiklius.</w:t>
      </w:r>
    </w:p>
    <w:p w14:paraId="2C5BD0CC" w14:textId="77777777" w:rsidR="00AE3966" w:rsidRDefault="003514C0" w:rsidP="00FD0B15">
      <w:pPr>
        <w:tabs>
          <w:tab w:val="left" w:pos="1276"/>
        </w:tabs>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2 UŽDAVINYS.</w:t>
      </w:r>
      <w:r>
        <w:rPr>
          <w:rFonts w:ascii="Times New Roman" w:hAnsi="Times New Roman" w:cs="Times New Roman"/>
          <w:sz w:val="24"/>
          <w:szCs w:val="24"/>
        </w:rPr>
        <w:t xml:space="preserve"> Padidinti </w:t>
      </w:r>
      <w:bookmarkStart w:id="7" w:name="_Hlk176944557"/>
      <w:r>
        <w:rPr>
          <w:rFonts w:ascii="Times New Roman" w:hAnsi="Times New Roman" w:cs="Times New Roman"/>
          <w:sz w:val="24"/>
          <w:szCs w:val="24"/>
        </w:rPr>
        <w:t>teikiamų asmens sveikatos priežiūros paslaugų</w:t>
      </w:r>
      <w:bookmarkEnd w:id="7"/>
      <w:r>
        <w:rPr>
          <w:rFonts w:ascii="Times New Roman" w:hAnsi="Times New Roman" w:cs="Times New Roman"/>
          <w:sz w:val="24"/>
          <w:szCs w:val="24"/>
        </w:rPr>
        <w:t xml:space="preserve"> kokybę, atsižvelgiant į vertinimo rodiklius.</w:t>
      </w:r>
    </w:p>
    <w:p w14:paraId="5965E89E" w14:textId="77777777" w:rsidR="00AE3966" w:rsidRDefault="003514C0" w:rsidP="00FD0B15">
      <w:pPr>
        <w:tabs>
          <w:tab w:val="left" w:pos="1276"/>
        </w:tabs>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3 UŽDAVINYS.</w:t>
      </w:r>
      <w:r>
        <w:rPr>
          <w:rFonts w:ascii="Times New Roman" w:hAnsi="Times New Roman" w:cs="Times New Roman"/>
          <w:sz w:val="24"/>
          <w:szCs w:val="24"/>
        </w:rPr>
        <w:t xml:space="preserve"> Užtikrinti teikiamų asmens sveikatos priežiūros paslaugų prieinamumą, atsižvelgiant į pacientų poreikius ir lūkesčius. </w:t>
      </w:r>
    </w:p>
    <w:p w14:paraId="3599CC51" w14:textId="77777777" w:rsidR="00AE3966" w:rsidRDefault="003514C0" w:rsidP="00FD0B15">
      <w:pPr>
        <w:tabs>
          <w:tab w:val="left" w:pos="1276"/>
        </w:tabs>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4 UŽDAVINYS.</w:t>
      </w:r>
      <w:r>
        <w:rPr>
          <w:rFonts w:ascii="Times New Roman" w:hAnsi="Times New Roman" w:cs="Times New Roman"/>
          <w:sz w:val="24"/>
          <w:szCs w:val="24"/>
        </w:rPr>
        <w:t xml:space="preserve"> Tobulinti Centro veiklos procesus, optimizuojant infrastruktūrą, diegiant inov</w:t>
      </w:r>
      <w:bookmarkEnd w:id="6"/>
      <w:r>
        <w:rPr>
          <w:rFonts w:ascii="Times New Roman" w:hAnsi="Times New Roman" w:cs="Times New Roman"/>
          <w:sz w:val="24"/>
          <w:szCs w:val="24"/>
        </w:rPr>
        <w:t xml:space="preserve">acijas.  </w:t>
      </w:r>
    </w:p>
    <w:p w14:paraId="68400DE0" w14:textId="77777777" w:rsidR="00AE3966" w:rsidRDefault="003514C0" w:rsidP="00FD0B15">
      <w:pPr>
        <w:pStyle w:val="Sraopastraipa"/>
        <w:numPr>
          <w:ilvl w:val="1"/>
          <w:numId w:val="9"/>
        </w:numPr>
        <w:tabs>
          <w:tab w:val="left" w:pos="1418"/>
        </w:tabs>
        <w:spacing w:after="0" w:line="240" w:lineRule="auto"/>
        <w:ind w:left="0" w:firstLine="851"/>
        <w:jc w:val="both"/>
        <w:rPr>
          <w:rFonts w:ascii="Times New Roman" w:hAnsi="Times New Roman" w:cs="Times New Roman"/>
          <w:b/>
          <w:bCs/>
          <w:sz w:val="24"/>
          <w:szCs w:val="24"/>
        </w:rPr>
      </w:pPr>
      <w:r>
        <w:rPr>
          <w:rFonts w:ascii="Times New Roman" w:hAnsi="Times New Roman" w:cs="Times New Roman"/>
          <w:b/>
          <w:bCs/>
          <w:sz w:val="24"/>
          <w:szCs w:val="24"/>
        </w:rPr>
        <w:t>Įgyvendinimo  priemonės</w:t>
      </w:r>
    </w:p>
    <w:tbl>
      <w:tblPr>
        <w:tblStyle w:val="Lentelstinklelis"/>
        <w:tblW w:w="9747" w:type="dxa"/>
        <w:tblLayout w:type="fixed"/>
        <w:tblLook w:val="04A0" w:firstRow="1" w:lastRow="0" w:firstColumn="1" w:lastColumn="0" w:noHBand="0" w:noVBand="1"/>
      </w:tblPr>
      <w:tblGrid>
        <w:gridCol w:w="2802"/>
        <w:gridCol w:w="6945"/>
      </w:tblGrid>
      <w:tr w:rsidR="00AE3966" w14:paraId="00E73B30" w14:textId="77777777" w:rsidTr="00994E53">
        <w:trPr>
          <w:tblHeader/>
        </w:trPr>
        <w:tc>
          <w:tcPr>
            <w:tcW w:w="2802" w:type="dxa"/>
            <w:shd w:val="clear" w:color="auto" w:fill="D9D9D9" w:themeFill="background1" w:themeFillShade="D9"/>
          </w:tcPr>
          <w:p w14:paraId="7C612B07" w14:textId="77777777" w:rsidR="00AE3966" w:rsidRDefault="003514C0" w:rsidP="00FD0B15">
            <w:pPr>
              <w:widowControl w:val="0"/>
              <w:tabs>
                <w:tab w:val="left" w:pos="1418"/>
              </w:tabs>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Uždaviniai</w:t>
            </w:r>
          </w:p>
        </w:tc>
        <w:tc>
          <w:tcPr>
            <w:tcW w:w="6945" w:type="dxa"/>
            <w:shd w:val="clear" w:color="auto" w:fill="D9D9D9" w:themeFill="background1" w:themeFillShade="D9"/>
          </w:tcPr>
          <w:p w14:paraId="36BCB7E2" w14:textId="77777777" w:rsidR="00AE3966" w:rsidRDefault="003514C0" w:rsidP="00FD0B15">
            <w:pPr>
              <w:widowControl w:val="0"/>
              <w:tabs>
                <w:tab w:val="left" w:pos="1418"/>
              </w:tabs>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Priemonės</w:t>
            </w:r>
          </w:p>
        </w:tc>
      </w:tr>
      <w:tr w:rsidR="006A6B20" w:rsidRPr="006A6B20" w14:paraId="2DEB0414" w14:textId="77777777" w:rsidTr="00994E53">
        <w:tc>
          <w:tcPr>
            <w:tcW w:w="2802" w:type="dxa"/>
            <w:vMerge w:val="restart"/>
          </w:tcPr>
          <w:p w14:paraId="41D64AFF" w14:textId="77777777" w:rsidR="00AE3966" w:rsidRPr="006A6B20" w:rsidRDefault="003514C0" w:rsidP="00FD0B15">
            <w:pPr>
              <w:widowControl w:val="0"/>
              <w:tabs>
                <w:tab w:val="left" w:pos="1418"/>
              </w:tabs>
              <w:spacing w:after="0" w:line="240" w:lineRule="auto"/>
              <w:rPr>
                <w:rFonts w:ascii="Times New Roman" w:hAnsi="Times New Roman" w:cs="Times New Roman"/>
                <w:sz w:val="24"/>
                <w:szCs w:val="24"/>
              </w:rPr>
            </w:pPr>
            <w:r w:rsidRPr="006A6B20">
              <w:rPr>
                <w:rFonts w:ascii="Times New Roman" w:eastAsia="Calibri" w:hAnsi="Times New Roman" w:cs="Times New Roman"/>
                <w:sz w:val="24"/>
                <w:szCs w:val="24"/>
              </w:rPr>
              <w:t>1. Padidinti teikiamų asmens sveikatos priežiūros paslaugų efektyvumą, atsižvelgiant į vertinimo rodiklius.</w:t>
            </w:r>
          </w:p>
        </w:tc>
        <w:tc>
          <w:tcPr>
            <w:tcW w:w="6945" w:type="dxa"/>
          </w:tcPr>
          <w:p w14:paraId="5507F912"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1.1. Vyresnių nei 65 metų asmenų skiepijimas</w:t>
            </w:r>
          </w:p>
        </w:tc>
      </w:tr>
      <w:tr w:rsidR="006A6B20" w:rsidRPr="006A6B20" w14:paraId="7A8651CA" w14:textId="77777777" w:rsidTr="00994E53">
        <w:tc>
          <w:tcPr>
            <w:tcW w:w="2802" w:type="dxa"/>
            <w:vMerge/>
          </w:tcPr>
          <w:p w14:paraId="2C083342"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51A32319"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1.2. Vaikų dantų profilaktiniai tikrinimai</w:t>
            </w:r>
          </w:p>
        </w:tc>
      </w:tr>
      <w:tr w:rsidR="006A6B20" w:rsidRPr="006A6B20" w14:paraId="6B37E026" w14:textId="77777777" w:rsidTr="00994E53">
        <w:tc>
          <w:tcPr>
            <w:tcW w:w="2802" w:type="dxa"/>
            <w:vMerge/>
          </w:tcPr>
          <w:p w14:paraId="0DFCBF2D"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343EE083"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1.3. Vaikų profilaktiniai tikrinimai</w:t>
            </w:r>
          </w:p>
        </w:tc>
      </w:tr>
      <w:tr w:rsidR="006A6B20" w:rsidRPr="006A6B20" w14:paraId="65271164" w14:textId="77777777" w:rsidTr="00994E53">
        <w:tc>
          <w:tcPr>
            <w:tcW w:w="2802" w:type="dxa"/>
            <w:vMerge/>
          </w:tcPr>
          <w:p w14:paraId="599EF47C"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42161B6E"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1.4. Ligų ankstyvos diagnostikos programų vykdymas</w:t>
            </w:r>
          </w:p>
        </w:tc>
      </w:tr>
      <w:tr w:rsidR="006A6B20" w:rsidRPr="006A6B20" w14:paraId="7F72F716" w14:textId="77777777" w:rsidTr="00994E53">
        <w:tc>
          <w:tcPr>
            <w:tcW w:w="2802" w:type="dxa"/>
            <w:vMerge w:val="restart"/>
          </w:tcPr>
          <w:p w14:paraId="26D31FA4" w14:textId="77777777" w:rsidR="00AE3966" w:rsidRPr="006A6B20" w:rsidRDefault="003514C0" w:rsidP="00FD0B15">
            <w:pPr>
              <w:widowControl w:val="0"/>
              <w:tabs>
                <w:tab w:val="left" w:pos="1418"/>
              </w:tabs>
              <w:spacing w:after="0" w:line="240" w:lineRule="auto"/>
              <w:rPr>
                <w:rFonts w:ascii="Times New Roman" w:hAnsi="Times New Roman" w:cs="Times New Roman"/>
                <w:sz w:val="24"/>
                <w:szCs w:val="24"/>
              </w:rPr>
            </w:pPr>
            <w:r w:rsidRPr="006A6B20">
              <w:rPr>
                <w:rFonts w:ascii="Times New Roman" w:eastAsia="Calibri" w:hAnsi="Times New Roman" w:cs="Times New Roman"/>
                <w:sz w:val="24"/>
                <w:szCs w:val="24"/>
              </w:rPr>
              <w:t>2. Padidinti teikiamų asmens sveikatos priežiūros paslaugų kokybę, atsižvelgiant į vertinimo rodiklius.</w:t>
            </w:r>
          </w:p>
        </w:tc>
        <w:tc>
          <w:tcPr>
            <w:tcW w:w="6945" w:type="dxa"/>
          </w:tcPr>
          <w:p w14:paraId="0C71A927"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2.1. Paciento pasitenkinimo ambulatorinėmis asmens sveikatos priežiūros paslaugomis lygio vertinimas</w:t>
            </w:r>
          </w:p>
        </w:tc>
      </w:tr>
      <w:tr w:rsidR="00AE3966" w14:paraId="4F0EC856" w14:textId="77777777" w:rsidTr="00994E53">
        <w:tc>
          <w:tcPr>
            <w:tcW w:w="2802" w:type="dxa"/>
            <w:vMerge/>
          </w:tcPr>
          <w:p w14:paraId="787DF07D" w14:textId="77777777" w:rsidR="00AE3966"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127FE206" w14:textId="77777777" w:rsidR="00AE3966" w:rsidRDefault="003514C0" w:rsidP="00FD0B15">
            <w:pPr>
              <w:widowControl w:val="0"/>
              <w:tabs>
                <w:tab w:val="left" w:pos="1418"/>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2.2. Pirminė ambulatorinė psichikos sveikatos priežiūra mažinant hospitalizacijos dažnį</w:t>
            </w:r>
          </w:p>
        </w:tc>
      </w:tr>
      <w:tr w:rsidR="00AE3966" w14:paraId="5F9075D8" w14:textId="77777777" w:rsidTr="00994E53">
        <w:tc>
          <w:tcPr>
            <w:tcW w:w="2802" w:type="dxa"/>
            <w:vMerge/>
          </w:tcPr>
          <w:p w14:paraId="05286203" w14:textId="77777777" w:rsidR="00AE3966"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7944CD9A" w14:textId="77777777" w:rsidR="00AE3966" w:rsidRDefault="003514C0" w:rsidP="00FD0B15">
            <w:pPr>
              <w:widowControl w:val="0"/>
              <w:tabs>
                <w:tab w:val="left" w:pos="1418"/>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2.3. Racionalus antimikrobinių vaistų skyrimas vaikams</w:t>
            </w:r>
          </w:p>
        </w:tc>
      </w:tr>
      <w:tr w:rsidR="00AE3966" w14:paraId="3EE23E48" w14:textId="77777777" w:rsidTr="00994E53">
        <w:tc>
          <w:tcPr>
            <w:tcW w:w="2802" w:type="dxa"/>
            <w:vMerge/>
          </w:tcPr>
          <w:p w14:paraId="4405C4B2" w14:textId="77777777" w:rsidR="00AE3966"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2C57C9B7" w14:textId="77777777" w:rsidR="00AE3966" w:rsidRDefault="003514C0" w:rsidP="00FD0B15">
            <w:pPr>
              <w:widowControl w:val="0"/>
              <w:tabs>
                <w:tab w:val="left" w:pos="1418"/>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2.4.</w:t>
            </w:r>
            <w:r>
              <w:rPr>
                <w:rFonts w:ascii="Times New Roman" w:eastAsia="NSimSun" w:hAnsi="Times New Roman" w:cs="Times New Roman"/>
                <w:sz w:val="24"/>
                <w:szCs w:val="24"/>
                <w:lang w:eastAsia="zh-CN" w:bidi="hi-IN"/>
              </w:rPr>
              <w:t xml:space="preserve"> Šeimos gydytojo komandos narių užimamų etatų didėjimas vienam šeimos gydytojo etatui</w:t>
            </w:r>
          </w:p>
        </w:tc>
      </w:tr>
      <w:tr w:rsidR="006A6B20" w:rsidRPr="006A6B20" w14:paraId="0A2840ED" w14:textId="77777777" w:rsidTr="00994E53">
        <w:tc>
          <w:tcPr>
            <w:tcW w:w="2802" w:type="dxa"/>
            <w:vMerge w:val="restart"/>
          </w:tcPr>
          <w:p w14:paraId="087C30F8" w14:textId="77777777" w:rsidR="00AE3966" w:rsidRPr="006A6B20" w:rsidRDefault="003514C0" w:rsidP="00FD0B15">
            <w:pPr>
              <w:widowControl w:val="0"/>
              <w:tabs>
                <w:tab w:val="left" w:pos="1418"/>
              </w:tabs>
              <w:spacing w:after="0" w:line="240" w:lineRule="auto"/>
              <w:rPr>
                <w:rFonts w:ascii="Times New Roman" w:hAnsi="Times New Roman" w:cs="Times New Roman"/>
                <w:sz w:val="24"/>
                <w:szCs w:val="24"/>
              </w:rPr>
            </w:pPr>
            <w:r w:rsidRPr="006A6B20">
              <w:rPr>
                <w:rFonts w:ascii="Times New Roman" w:eastAsia="Calibri" w:hAnsi="Times New Roman" w:cs="Times New Roman"/>
                <w:sz w:val="24"/>
                <w:szCs w:val="24"/>
              </w:rPr>
              <w:t>3. Užtikrinti teikiamų asmens sveikatos priežiūros paslaugų prieinamumą, atsižvelgiant į pacientų poreikius ir lūkesčius.</w:t>
            </w:r>
          </w:p>
        </w:tc>
        <w:tc>
          <w:tcPr>
            <w:tcW w:w="6945" w:type="dxa"/>
          </w:tcPr>
          <w:p w14:paraId="1F6F4149"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3.1. Šeimos gydytojo komandos plėtra, įtraukiant naujus darbuotojus.</w:t>
            </w:r>
          </w:p>
        </w:tc>
      </w:tr>
      <w:tr w:rsidR="006A6B20" w:rsidRPr="006A6B20" w14:paraId="7E9E6860" w14:textId="77777777" w:rsidTr="00994E53">
        <w:tc>
          <w:tcPr>
            <w:tcW w:w="2802" w:type="dxa"/>
            <w:vMerge/>
          </w:tcPr>
          <w:p w14:paraId="454F6870"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12666E33"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3.2. Ambulatorinių slaugos paslaugų namuose plėtojimas</w:t>
            </w:r>
          </w:p>
        </w:tc>
      </w:tr>
      <w:tr w:rsidR="006A6B20" w:rsidRPr="006A6B20" w14:paraId="5BFC90BC" w14:textId="77777777" w:rsidTr="00994E53">
        <w:tc>
          <w:tcPr>
            <w:tcW w:w="2802" w:type="dxa"/>
            <w:vMerge/>
          </w:tcPr>
          <w:p w14:paraId="1E172084"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78472252"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3.3. Antro lygio specialistų teikiamų paslaugų plėtojimas</w:t>
            </w:r>
          </w:p>
        </w:tc>
      </w:tr>
      <w:tr w:rsidR="006A6B20" w:rsidRPr="006A6B20" w14:paraId="21852F3C" w14:textId="77777777" w:rsidTr="00994E53">
        <w:tc>
          <w:tcPr>
            <w:tcW w:w="2802" w:type="dxa"/>
            <w:vMerge/>
          </w:tcPr>
          <w:p w14:paraId="03495A56"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301B4725"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3.4. Psichiatrijos dienos stacionaro teikiamų paslaugų plėtojimas, vietų skaičiaus didinimas</w:t>
            </w:r>
          </w:p>
        </w:tc>
      </w:tr>
      <w:tr w:rsidR="006A6B20" w:rsidRPr="006A6B20" w14:paraId="471C069A" w14:textId="77777777" w:rsidTr="00994E53">
        <w:tc>
          <w:tcPr>
            <w:tcW w:w="2802" w:type="dxa"/>
            <w:vMerge/>
          </w:tcPr>
          <w:p w14:paraId="0D71E4A5"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655D4B3B"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3.5. Šeimos gydytojų, slaugytojų pritraukimas</w:t>
            </w:r>
          </w:p>
        </w:tc>
      </w:tr>
      <w:tr w:rsidR="006A6B20" w:rsidRPr="006A6B20" w14:paraId="35F6F965" w14:textId="77777777" w:rsidTr="00994E53">
        <w:tc>
          <w:tcPr>
            <w:tcW w:w="2802" w:type="dxa"/>
            <w:vMerge/>
          </w:tcPr>
          <w:p w14:paraId="19361891"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4B592541" w14:textId="77777777" w:rsidR="00AE3966" w:rsidRPr="006A6B20" w:rsidRDefault="003514C0" w:rsidP="00FD0B15">
            <w:pPr>
              <w:widowControl w:val="0"/>
              <w:tabs>
                <w:tab w:val="left" w:pos="1418"/>
              </w:tabs>
              <w:spacing w:after="0" w:line="240" w:lineRule="auto"/>
              <w:jc w:val="both"/>
              <w:rPr>
                <w:rFonts w:ascii="Times New Roman" w:hAnsi="Times New Roman" w:cs="Times New Roman"/>
                <w:sz w:val="24"/>
                <w:szCs w:val="24"/>
              </w:rPr>
            </w:pPr>
            <w:r w:rsidRPr="006A6B20">
              <w:rPr>
                <w:rFonts w:ascii="Times New Roman" w:eastAsia="Calibri" w:hAnsi="Times New Roman" w:cs="Times New Roman"/>
                <w:sz w:val="24"/>
                <w:szCs w:val="24"/>
              </w:rPr>
              <w:t>3.6.</w:t>
            </w:r>
            <w:r w:rsidRPr="006A6B20">
              <w:rPr>
                <w:rFonts w:ascii="Times New Roman" w:eastAsia="Calibri" w:hAnsi="Times New Roman" w:cs="Times New Roman"/>
                <w:bCs/>
                <w:sz w:val="24"/>
                <w:szCs w:val="24"/>
              </w:rPr>
              <w:t xml:space="preserve"> Naujų paslaugų  diegimas</w:t>
            </w:r>
          </w:p>
        </w:tc>
      </w:tr>
      <w:tr w:rsidR="006A6B20" w:rsidRPr="006A6B20" w14:paraId="334C0D1C" w14:textId="77777777" w:rsidTr="00994E53">
        <w:tc>
          <w:tcPr>
            <w:tcW w:w="2802" w:type="dxa"/>
            <w:vMerge/>
          </w:tcPr>
          <w:p w14:paraId="5ECA55CE" w14:textId="77777777" w:rsidR="00AE3966" w:rsidRPr="006A6B20" w:rsidRDefault="00AE3966" w:rsidP="00FD0B15">
            <w:pPr>
              <w:widowControl w:val="0"/>
              <w:tabs>
                <w:tab w:val="left" w:pos="1418"/>
              </w:tabs>
              <w:spacing w:after="0" w:line="240" w:lineRule="auto"/>
              <w:rPr>
                <w:rFonts w:ascii="Times New Roman" w:hAnsi="Times New Roman" w:cs="Times New Roman"/>
                <w:sz w:val="24"/>
                <w:szCs w:val="24"/>
              </w:rPr>
            </w:pPr>
          </w:p>
        </w:tc>
        <w:tc>
          <w:tcPr>
            <w:tcW w:w="6945" w:type="dxa"/>
          </w:tcPr>
          <w:p w14:paraId="134AAFEF" w14:textId="77777777" w:rsidR="00AE3966" w:rsidRPr="006A6B20" w:rsidRDefault="003514C0" w:rsidP="00FD0B15">
            <w:pPr>
              <w:widowControl w:val="0"/>
              <w:tabs>
                <w:tab w:val="left" w:pos="1418"/>
              </w:tabs>
              <w:spacing w:after="0" w:line="240" w:lineRule="auto"/>
              <w:jc w:val="both"/>
            </w:pPr>
            <w:r w:rsidRPr="006A6B20">
              <w:rPr>
                <w:rFonts w:ascii="Times New Roman" w:eastAsia="Calibri" w:hAnsi="Times New Roman" w:cs="Times New Roman"/>
                <w:sz w:val="24"/>
                <w:szCs w:val="24"/>
              </w:rPr>
              <w:t>3.7. Mobilių sveikatos priežiūros paslaugų plėtra</w:t>
            </w:r>
          </w:p>
        </w:tc>
      </w:tr>
      <w:tr w:rsidR="006A6B20" w:rsidRPr="006A6B20" w14:paraId="58CA3C87" w14:textId="77777777" w:rsidTr="00994E53">
        <w:trPr>
          <w:trHeight w:val="277"/>
        </w:trPr>
        <w:tc>
          <w:tcPr>
            <w:tcW w:w="2802" w:type="dxa"/>
            <w:vMerge w:val="restart"/>
          </w:tcPr>
          <w:p w14:paraId="079FC83D" w14:textId="77777777" w:rsidR="00AE3966" w:rsidRPr="006A6B20" w:rsidRDefault="003514C0" w:rsidP="00FD0B15">
            <w:pPr>
              <w:widowControl w:val="0"/>
              <w:tabs>
                <w:tab w:val="left" w:pos="1276"/>
              </w:tabs>
              <w:spacing w:after="0" w:line="240" w:lineRule="auto"/>
              <w:ind w:firstLine="34"/>
              <w:rPr>
                <w:rFonts w:ascii="Times New Roman" w:hAnsi="Times New Roman" w:cs="Times New Roman"/>
                <w:sz w:val="24"/>
                <w:szCs w:val="24"/>
              </w:rPr>
            </w:pPr>
            <w:r w:rsidRPr="006A6B20">
              <w:rPr>
                <w:rFonts w:ascii="Times New Roman" w:eastAsia="Calibri" w:hAnsi="Times New Roman" w:cs="Times New Roman"/>
                <w:sz w:val="24"/>
                <w:szCs w:val="24"/>
              </w:rPr>
              <w:t>4. Patobulinti centro veiklos procesus, optimizuojant infrastruktūrą, diegiant inovacijas.</w:t>
            </w:r>
          </w:p>
        </w:tc>
        <w:tc>
          <w:tcPr>
            <w:tcW w:w="6945" w:type="dxa"/>
          </w:tcPr>
          <w:p w14:paraId="17D17034" w14:textId="77777777" w:rsidR="00AE3966" w:rsidRPr="006A6B20" w:rsidRDefault="003514C0" w:rsidP="00FD0B15">
            <w:pPr>
              <w:widowControl w:val="0"/>
              <w:tabs>
                <w:tab w:val="left" w:pos="1418"/>
              </w:tabs>
              <w:spacing w:after="0" w:line="240" w:lineRule="auto"/>
              <w:jc w:val="both"/>
            </w:pPr>
            <w:r w:rsidRPr="006A6B20">
              <w:rPr>
                <w:rFonts w:ascii="Times New Roman" w:eastAsia="Calibri" w:hAnsi="Times New Roman" w:cs="Times New Roman"/>
                <w:sz w:val="24"/>
                <w:szCs w:val="24"/>
              </w:rPr>
              <w:t>4.1. Medicinos punktų  tinklo optimizavimas</w:t>
            </w:r>
          </w:p>
        </w:tc>
      </w:tr>
      <w:tr w:rsidR="00AE3966" w14:paraId="152AC9C3" w14:textId="77777777" w:rsidTr="00994E53">
        <w:trPr>
          <w:trHeight w:val="58"/>
        </w:trPr>
        <w:tc>
          <w:tcPr>
            <w:tcW w:w="2802" w:type="dxa"/>
            <w:vMerge/>
          </w:tcPr>
          <w:p w14:paraId="6180E560" w14:textId="77777777" w:rsidR="00AE3966" w:rsidRDefault="00AE3966" w:rsidP="00FD0B15">
            <w:pPr>
              <w:widowControl w:val="0"/>
              <w:tabs>
                <w:tab w:val="left" w:pos="1276"/>
              </w:tabs>
              <w:spacing w:after="0" w:line="240" w:lineRule="auto"/>
              <w:ind w:firstLine="34"/>
              <w:rPr>
                <w:rFonts w:ascii="Times New Roman" w:hAnsi="Times New Roman" w:cs="Times New Roman"/>
                <w:b/>
                <w:bCs/>
                <w:sz w:val="24"/>
                <w:szCs w:val="24"/>
              </w:rPr>
            </w:pPr>
          </w:p>
        </w:tc>
        <w:tc>
          <w:tcPr>
            <w:tcW w:w="6945" w:type="dxa"/>
          </w:tcPr>
          <w:p w14:paraId="28EC8804" w14:textId="77777777" w:rsidR="00AE3966" w:rsidRDefault="003514C0" w:rsidP="00FD0B15">
            <w:pPr>
              <w:widowControl w:val="0"/>
              <w:tabs>
                <w:tab w:val="left" w:pos="1418"/>
              </w:tabs>
              <w:spacing w:after="0" w:line="240" w:lineRule="auto"/>
              <w:jc w:val="both"/>
              <w:rPr>
                <w:color w:val="000000"/>
              </w:rPr>
            </w:pPr>
            <w:r>
              <w:rPr>
                <w:rFonts w:ascii="Times New Roman" w:eastAsia="Calibri" w:hAnsi="Times New Roman" w:cs="Times New Roman"/>
                <w:bCs/>
                <w:color w:val="000000"/>
                <w:sz w:val="24"/>
                <w:szCs w:val="24"/>
              </w:rPr>
              <w:t>4.3. Pediatrijos skyriaus reorganizavimas</w:t>
            </w:r>
          </w:p>
        </w:tc>
      </w:tr>
      <w:tr w:rsidR="00AE3966" w14:paraId="7A65CC9D" w14:textId="77777777" w:rsidTr="00994E53">
        <w:trPr>
          <w:trHeight w:val="58"/>
        </w:trPr>
        <w:tc>
          <w:tcPr>
            <w:tcW w:w="2802" w:type="dxa"/>
            <w:vMerge/>
          </w:tcPr>
          <w:p w14:paraId="258AFC2F" w14:textId="77777777" w:rsidR="00AE3966" w:rsidRDefault="00AE3966" w:rsidP="00FD0B15">
            <w:pPr>
              <w:widowControl w:val="0"/>
              <w:tabs>
                <w:tab w:val="left" w:pos="1276"/>
              </w:tabs>
              <w:spacing w:after="0" w:line="240" w:lineRule="auto"/>
              <w:ind w:firstLine="34"/>
              <w:rPr>
                <w:rFonts w:ascii="Times New Roman" w:hAnsi="Times New Roman" w:cs="Times New Roman"/>
                <w:b/>
                <w:bCs/>
                <w:sz w:val="24"/>
                <w:szCs w:val="24"/>
              </w:rPr>
            </w:pPr>
          </w:p>
        </w:tc>
        <w:tc>
          <w:tcPr>
            <w:tcW w:w="6945" w:type="dxa"/>
          </w:tcPr>
          <w:p w14:paraId="5FF94F58" w14:textId="77777777" w:rsidR="00AE3966" w:rsidRDefault="003514C0" w:rsidP="00FD0B15">
            <w:pPr>
              <w:widowControl w:val="0"/>
              <w:tabs>
                <w:tab w:val="left" w:pos="1418"/>
              </w:tabs>
              <w:spacing w:after="0" w:line="240" w:lineRule="auto"/>
              <w:jc w:val="both"/>
              <w:rPr>
                <w:color w:val="000000"/>
              </w:rPr>
            </w:pPr>
            <w:r>
              <w:rPr>
                <w:rFonts w:ascii="Times New Roman" w:eastAsia="Calibri" w:hAnsi="Times New Roman" w:cs="Times New Roman"/>
                <w:bCs/>
                <w:color w:val="000000"/>
                <w:sz w:val="24"/>
                <w:szCs w:val="24"/>
              </w:rPr>
              <w:t>4.4.Psichiatrijos dienos stacionaro remontas ir plėtra</w:t>
            </w:r>
          </w:p>
        </w:tc>
      </w:tr>
      <w:tr w:rsidR="00AE3966" w14:paraId="40319E4C" w14:textId="77777777" w:rsidTr="00994E53">
        <w:trPr>
          <w:trHeight w:val="58"/>
        </w:trPr>
        <w:tc>
          <w:tcPr>
            <w:tcW w:w="2802" w:type="dxa"/>
            <w:vMerge/>
          </w:tcPr>
          <w:p w14:paraId="2E67A796" w14:textId="77777777" w:rsidR="00AE3966" w:rsidRDefault="00AE3966" w:rsidP="00FD0B15">
            <w:pPr>
              <w:widowControl w:val="0"/>
              <w:tabs>
                <w:tab w:val="left" w:pos="1276"/>
              </w:tabs>
              <w:spacing w:after="0" w:line="240" w:lineRule="auto"/>
              <w:ind w:firstLine="34"/>
              <w:rPr>
                <w:rFonts w:ascii="Times New Roman" w:hAnsi="Times New Roman" w:cs="Times New Roman"/>
                <w:b/>
                <w:bCs/>
                <w:sz w:val="24"/>
                <w:szCs w:val="24"/>
              </w:rPr>
            </w:pPr>
          </w:p>
        </w:tc>
        <w:tc>
          <w:tcPr>
            <w:tcW w:w="6945" w:type="dxa"/>
          </w:tcPr>
          <w:p w14:paraId="5994E568" w14:textId="77777777" w:rsidR="00AE3966" w:rsidRDefault="003514C0" w:rsidP="00FD0B15">
            <w:pPr>
              <w:widowControl w:val="0"/>
              <w:tabs>
                <w:tab w:val="left" w:pos="1418"/>
              </w:tabs>
              <w:spacing w:after="0" w:line="240" w:lineRule="auto"/>
              <w:jc w:val="both"/>
              <w:rPr>
                <w:color w:val="000000"/>
              </w:rPr>
            </w:pPr>
            <w:r>
              <w:rPr>
                <w:rFonts w:ascii="Times New Roman" w:eastAsia="Calibri" w:hAnsi="Times New Roman" w:cs="Times New Roman"/>
                <w:bCs/>
                <w:color w:val="000000"/>
                <w:sz w:val="24"/>
                <w:szCs w:val="24"/>
              </w:rPr>
              <w:t>4.5. Odontologijos skyriaus remontas</w:t>
            </w:r>
          </w:p>
        </w:tc>
      </w:tr>
    </w:tbl>
    <w:p w14:paraId="4A92A971" w14:textId="77777777" w:rsidR="00AE3966" w:rsidRDefault="00AE3966" w:rsidP="00FD0B15">
      <w:pPr>
        <w:tabs>
          <w:tab w:val="left" w:pos="851"/>
        </w:tabs>
        <w:spacing w:after="0" w:line="240" w:lineRule="auto"/>
        <w:jc w:val="center"/>
        <w:rPr>
          <w:rFonts w:ascii="Times New Roman" w:hAnsi="Times New Roman" w:cs="Times New Roman"/>
          <w:b/>
          <w:sz w:val="24"/>
          <w:szCs w:val="24"/>
        </w:rPr>
      </w:pPr>
      <w:bookmarkStart w:id="8" w:name="_Hlk176946861"/>
      <w:bookmarkEnd w:id="8"/>
    </w:p>
    <w:p w14:paraId="777B3A1A" w14:textId="77777777" w:rsidR="00AE3966" w:rsidRDefault="003514C0" w:rsidP="00FD0B15">
      <w:pPr>
        <w:tabs>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 SKYRIUS</w:t>
      </w:r>
    </w:p>
    <w:p w14:paraId="4D70E06B" w14:textId="77777777" w:rsidR="00AE3966" w:rsidRDefault="003514C0" w:rsidP="00FD0B15">
      <w:pPr>
        <w:tabs>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STRATEGIJOS REALIZAVIMO PRIEMONIŲ PROGRAMA</w:t>
      </w:r>
    </w:p>
    <w:p w14:paraId="7E5E5524" w14:textId="77777777" w:rsidR="00AE3966" w:rsidRDefault="00AE3966" w:rsidP="00FD0B15">
      <w:pPr>
        <w:tabs>
          <w:tab w:val="left" w:pos="851"/>
        </w:tabs>
        <w:spacing w:after="0" w:line="240" w:lineRule="auto"/>
        <w:jc w:val="center"/>
        <w:rPr>
          <w:rFonts w:ascii="Times New Roman" w:hAnsi="Times New Roman" w:cs="Times New Roman"/>
          <w:b/>
          <w:sz w:val="24"/>
          <w:szCs w:val="24"/>
        </w:rPr>
      </w:pPr>
    </w:p>
    <w:tbl>
      <w:tblPr>
        <w:tblStyle w:val="Lentelstinklelis"/>
        <w:tblW w:w="9725" w:type="dxa"/>
        <w:jc w:val="center"/>
        <w:tblLayout w:type="fixed"/>
        <w:tblLook w:val="04A0" w:firstRow="1" w:lastRow="0" w:firstColumn="1" w:lastColumn="0" w:noHBand="0" w:noVBand="1"/>
      </w:tblPr>
      <w:tblGrid>
        <w:gridCol w:w="714"/>
        <w:gridCol w:w="1838"/>
        <w:gridCol w:w="1276"/>
        <w:gridCol w:w="713"/>
        <w:gridCol w:w="709"/>
        <w:gridCol w:w="704"/>
        <w:gridCol w:w="709"/>
        <w:gridCol w:w="721"/>
        <w:gridCol w:w="1264"/>
        <w:gridCol w:w="1077"/>
      </w:tblGrid>
      <w:tr w:rsidR="00AE3966" w14:paraId="76EA9BD2" w14:textId="77777777" w:rsidTr="00994E53">
        <w:trPr>
          <w:tblHeader/>
          <w:jc w:val="center"/>
        </w:trPr>
        <w:tc>
          <w:tcPr>
            <w:tcW w:w="714" w:type="dxa"/>
            <w:vMerge w:val="restart"/>
            <w:shd w:val="clear" w:color="auto" w:fill="D9D9D9" w:themeFill="background1" w:themeFillShade="D9"/>
          </w:tcPr>
          <w:p w14:paraId="03F531FB" w14:textId="77777777"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Eil. Nr.</w:t>
            </w:r>
          </w:p>
        </w:tc>
        <w:tc>
          <w:tcPr>
            <w:tcW w:w="1838" w:type="dxa"/>
            <w:vMerge w:val="restart"/>
            <w:shd w:val="clear" w:color="auto" w:fill="D9D9D9" w:themeFill="background1" w:themeFillShade="D9"/>
          </w:tcPr>
          <w:p w14:paraId="708B0CDF" w14:textId="77777777"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Priemonės pavadinimas</w:t>
            </w:r>
          </w:p>
        </w:tc>
        <w:tc>
          <w:tcPr>
            <w:tcW w:w="1276" w:type="dxa"/>
            <w:vMerge w:val="restart"/>
            <w:shd w:val="clear" w:color="auto" w:fill="D9D9D9" w:themeFill="background1" w:themeFillShade="D9"/>
          </w:tcPr>
          <w:p w14:paraId="2179CB0A" w14:textId="77777777"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Pasiekimo rodiklis</w:t>
            </w:r>
          </w:p>
        </w:tc>
        <w:tc>
          <w:tcPr>
            <w:tcW w:w="3556" w:type="dxa"/>
            <w:gridSpan w:val="5"/>
            <w:shd w:val="clear" w:color="auto" w:fill="D9D9D9" w:themeFill="background1" w:themeFillShade="D9"/>
          </w:tcPr>
          <w:p w14:paraId="586EF435" w14:textId="77777777"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Strateginiai metai</w:t>
            </w:r>
          </w:p>
        </w:tc>
        <w:tc>
          <w:tcPr>
            <w:tcW w:w="1264" w:type="dxa"/>
            <w:vMerge w:val="restart"/>
            <w:shd w:val="clear" w:color="auto" w:fill="D9D9D9" w:themeFill="background1" w:themeFillShade="D9"/>
          </w:tcPr>
          <w:p w14:paraId="339B6A39" w14:textId="77777777"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Vertinimo kriterijus</w:t>
            </w:r>
          </w:p>
        </w:tc>
        <w:tc>
          <w:tcPr>
            <w:tcW w:w="1077" w:type="dxa"/>
            <w:vMerge w:val="restart"/>
            <w:shd w:val="clear" w:color="auto" w:fill="D9D9D9" w:themeFill="background1" w:themeFillShade="D9"/>
          </w:tcPr>
          <w:p w14:paraId="6C46E5CB" w14:textId="04E1B645" w:rsidR="00AE3966" w:rsidRDefault="003514C0" w:rsidP="00FD0B15">
            <w:pPr>
              <w:widowControl w:val="0"/>
              <w:spacing w:after="0" w:line="240" w:lineRule="auto"/>
              <w:jc w:val="center"/>
              <w:rPr>
                <w:rFonts w:ascii="Times New Roman" w:hAnsi="Times New Roman" w:cs="Times New Roman"/>
                <w:b/>
                <w:bCs/>
              </w:rPr>
            </w:pPr>
            <w:r>
              <w:rPr>
                <w:rFonts w:ascii="Times New Roman" w:eastAsia="Calibri" w:hAnsi="Times New Roman" w:cs="Times New Roman"/>
                <w:b/>
                <w:bCs/>
              </w:rPr>
              <w:t>Finan</w:t>
            </w:r>
            <w:r w:rsidR="00994E53">
              <w:rPr>
                <w:rFonts w:ascii="Times New Roman" w:eastAsia="Calibri" w:hAnsi="Times New Roman" w:cs="Times New Roman"/>
                <w:b/>
                <w:bCs/>
              </w:rPr>
              <w:t>-</w:t>
            </w:r>
            <w:proofErr w:type="spellStart"/>
            <w:r>
              <w:rPr>
                <w:rFonts w:ascii="Times New Roman" w:eastAsia="Calibri" w:hAnsi="Times New Roman" w:cs="Times New Roman"/>
                <w:b/>
                <w:bCs/>
              </w:rPr>
              <w:t>savimo</w:t>
            </w:r>
            <w:proofErr w:type="spellEnd"/>
            <w:r>
              <w:rPr>
                <w:rFonts w:ascii="Times New Roman" w:eastAsia="Calibri" w:hAnsi="Times New Roman" w:cs="Times New Roman"/>
                <w:b/>
                <w:bCs/>
              </w:rPr>
              <w:t xml:space="preserve"> šaltiniai</w:t>
            </w:r>
            <w:r>
              <w:rPr>
                <w:rStyle w:val="Puslapioinaosnuoroda"/>
                <w:rFonts w:ascii="Times New Roman" w:eastAsia="Calibri" w:hAnsi="Times New Roman" w:cs="Times New Roman"/>
                <w:b/>
                <w:bCs/>
              </w:rPr>
              <w:footnoteReference w:id="1"/>
            </w:r>
          </w:p>
        </w:tc>
      </w:tr>
      <w:tr w:rsidR="00AE3966" w14:paraId="1C29C757" w14:textId="77777777" w:rsidTr="00994E53">
        <w:trPr>
          <w:tblHeader/>
          <w:jc w:val="center"/>
        </w:trPr>
        <w:tc>
          <w:tcPr>
            <w:tcW w:w="714" w:type="dxa"/>
            <w:vMerge/>
            <w:shd w:val="clear" w:color="auto" w:fill="auto"/>
          </w:tcPr>
          <w:p w14:paraId="2168C9E4" w14:textId="77777777" w:rsidR="00AE3966" w:rsidRDefault="00AE3966" w:rsidP="00FD0B15">
            <w:pPr>
              <w:widowControl w:val="0"/>
              <w:spacing w:after="0" w:line="240" w:lineRule="auto"/>
              <w:rPr>
                <w:rFonts w:ascii="Times New Roman" w:hAnsi="Times New Roman" w:cs="Times New Roman"/>
                <w:sz w:val="24"/>
                <w:szCs w:val="24"/>
              </w:rPr>
            </w:pPr>
          </w:p>
        </w:tc>
        <w:tc>
          <w:tcPr>
            <w:tcW w:w="1838" w:type="dxa"/>
            <w:vMerge/>
            <w:shd w:val="clear" w:color="auto" w:fill="auto"/>
          </w:tcPr>
          <w:p w14:paraId="4C15FA62" w14:textId="77777777" w:rsidR="00AE3966" w:rsidRDefault="00AE3966" w:rsidP="00FD0B15">
            <w:pPr>
              <w:widowControl w:val="0"/>
              <w:spacing w:after="0" w:line="240" w:lineRule="auto"/>
              <w:rPr>
                <w:rFonts w:ascii="Times New Roman" w:hAnsi="Times New Roman" w:cs="Times New Roman"/>
                <w:sz w:val="24"/>
                <w:szCs w:val="24"/>
              </w:rPr>
            </w:pPr>
          </w:p>
        </w:tc>
        <w:tc>
          <w:tcPr>
            <w:tcW w:w="1276" w:type="dxa"/>
            <w:vMerge/>
            <w:shd w:val="clear" w:color="auto" w:fill="auto"/>
          </w:tcPr>
          <w:p w14:paraId="0233512E" w14:textId="77777777" w:rsidR="00AE3966" w:rsidRDefault="00AE3966" w:rsidP="00FD0B15">
            <w:pPr>
              <w:widowControl w:val="0"/>
              <w:spacing w:after="0" w:line="240" w:lineRule="auto"/>
              <w:rPr>
                <w:rFonts w:ascii="Times New Roman" w:hAnsi="Times New Roman" w:cs="Times New Roman"/>
                <w:sz w:val="24"/>
                <w:szCs w:val="24"/>
              </w:rPr>
            </w:pPr>
          </w:p>
        </w:tc>
        <w:tc>
          <w:tcPr>
            <w:tcW w:w="713" w:type="dxa"/>
            <w:shd w:val="clear" w:color="auto" w:fill="D9D9D9" w:themeFill="background1" w:themeFillShade="D9"/>
          </w:tcPr>
          <w:p w14:paraId="05BE0172" w14:textId="77777777" w:rsidR="00AE3966" w:rsidRDefault="003514C0" w:rsidP="00FD0B15">
            <w:pPr>
              <w:widowControl w:val="0"/>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2025</w:t>
            </w:r>
          </w:p>
        </w:tc>
        <w:tc>
          <w:tcPr>
            <w:tcW w:w="709" w:type="dxa"/>
            <w:shd w:val="clear" w:color="auto" w:fill="D9D9D9" w:themeFill="background1" w:themeFillShade="D9"/>
          </w:tcPr>
          <w:p w14:paraId="654A1A93" w14:textId="77777777" w:rsidR="00AE3966" w:rsidRDefault="003514C0" w:rsidP="00FD0B15">
            <w:pPr>
              <w:widowControl w:val="0"/>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2026</w:t>
            </w:r>
          </w:p>
        </w:tc>
        <w:tc>
          <w:tcPr>
            <w:tcW w:w="704" w:type="dxa"/>
            <w:shd w:val="clear" w:color="auto" w:fill="D9D9D9" w:themeFill="background1" w:themeFillShade="D9"/>
          </w:tcPr>
          <w:p w14:paraId="66EA7805" w14:textId="77777777" w:rsidR="00AE3966" w:rsidRDefault="003514C0" w:rsidP="00FD0B15">
            <w:pPr>
              <w:widowControl w:val="0"/>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2027</w:t>
            </w:r>
          </w:p>
        </w:tc>
        <w:tc>
          <w:tcPr>
            <w:tcW w:w="709" w:type="dxa"/>
            <w:shd w:val="clear" w:color="auto" w:fill="D9D9D9" w:themeFill="background1" w:themeFillShade="D9"/>
          </w:tcPr>
          <w:p w14:paraId="4C0B47AF" w14:textId="77777777" w:rsidR="00AE3966" w:rsidRDefault="003514C0" w:rsidP="00FD0B15">
            <w:pPr>
              <w:widowControl w:val="0"/>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2028</w:t>
            </w:r>
          </w:p>
        </w:tc>
        <w:tc>
          <w:tcPr>
            <w:tcW w:w="721" w:type="dxa"/>
            <w:shd w:val="clear" w:color="auto" w:fill="D9D9D9" w:themeFill="background1" w:themeFillShade="D9"/>
          </w:tcPr>
          <w:p w14:paraId="67C9E5AE" w14:textId="77777777" w:rsidR="00AE3966" w:rsidRDefault="003514C0" w:rsidP="00FD0B15">
            <w:pPr>
              <w:widowControl w:val="0"/>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2029</w:t>
            </w:r>
          </w:p>
        </w:tc>
        <w:tc>
          <w:tcPr>
            <w:tcW w:w="1264" w:type="dxa"/>
            <w:vMerge/>
          </w:tcPr>
          <w:p w14:paraId="477D2DA3" w14:textId="77777777" w:rsidR="00AE3966" w:rsidRDefault="00AE3966" w:rsidP="00FD0B15">
            <w:pPr>
              <w:widowControl w:val="0"/>
              <w:spacing w:after="0" w:line="240" w:lineRule="auto"/>
              <w:rPr>
                <w:rFonts w:ascii="Times New Roman" w:hAnsi="Times New Roman" w:cs="Times New Roman"/>
                <w:sz w:val="24"/>
                <w:szCs w:val="24"/>
              </w:rPr>
            </w:pPr>
          </w:p>
        </w:tc>
        <w:tc>
          <w:tcPr>
            <w:tcW w:w="1077" w:type="dxa"/>
            <w:vMerge/>
          </w:tcPr>
          <w:p w14:paraId="284C8F7F" w14:textId="77777777" w:rsidR="00AE3966" w:rsidRDefault="00AE3966" w:rsidP="00FD0B15">
            <w:pPr>
              <w:widowControl w:val="0"/>
              <w:spacing w:after="0" w:line="240" w:lineRule="auto"/>
              <w:rPr>
                <w:rFonts w:ascii="Times New Roman" w:hAnsi="Times New Roman" w:cs="Times New Roman"/>
                <w:sz w:val="24"/>
                <w:szCs w:val="24"/>
              </w:rPr>
            </w:pPr>
          </w:p>
        </w:tc>
      </w:tr>
      <w:tr w:rsidR="00AE3966" w14:paraId="37600F10" w14:textId="77777777" w:rsidTr="00994E53">
        <w:trPr>
          <w:jc w:val="center"/>
        </w:trPr>
        <w:tc>
          <w:tcPr>
            <w:tcW w:w="9725" w:type="dxa"/>
            <w:gridSpan w:val="10"/>
            <w:shd w:val="clear" w:color="auto" w:fill="auto"/>
          </w:tcPr>
          <w:p w14:paraId="09D12408"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UŽDAVINYS. Padidinti teikiamų asmens sveikatos priežiūros paslaugų efektyvumą, atsižvelgiant į vertinimo rodiklius.</w:t>
            </w:r>
          </w:p>
        </w:tc>
      </w:tr>
      <w:tr w:rsidR="00AE3966" w14:paraId="7EF70B14" w14:textId="77777777" w:rsidTr="00994E53">
        <w:trPr>
          <w:jc w:val="center"/>
        </w:trPr>
        <w:tc>
          <w:tcPr>
            <w:tcW w:w="714" w:type="dxa"/>
            <w:shd w:val="clear" w:color="auto" w:fill="auto"/>
          </w:tcPr>
          <w:p w14:paraId="7B2EAF94" w14:textId="77777777" w:rsidR="00AE3966" w:rsidRDefault="00AE3966" w:rsidP="00FD0B15">
            <w:pPr>
              <w:pStyle w:val="Sraopastraipa"/>
              <w:widowControl w:val="0"/>
              <w:numPr>
                <w:ilvl w:val="1"/>
                <w:numId w:val="10"/>
              </w:numPr>
              <w:suppressAutoHyphens w:val="0"/>
              <w:spacing w:after="0" w:line="240" w:lineRule="auto"/>
              <w:rPr>
                <w:rFonts w:ascii="Times New Roman" w:hAnsi="Times New Roman" w:cs="Times New Roman"/>
                <w:sz w:val="24"/>
                <w:szCs w:val="24"/>
              </w:rPr>
            </w:pPr>
          </w:p>
        </w:tc>
        <w:tc>
          <w:tcPr>
            <w:tcW w:w="1838" w:type="dxa"/>
            <w:shd w:val="clear" w:color="auto" w:fill="auto"/>
          </w:tcPr>
          <w:p w14:paraId="4912A7A4"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Vyresnių nei 65 metų asmenų skiepijimas</w:t>
            </w:r>
          </w:p>
        </w:tc>
        <w:tc>
          <w:tcPr>
            <w:tcW w:w="1276" w:type="dxa"/>
            <w:shd w:val="clear" w:color="auto" w:fill="auto"/>
          </w:tcPr>
          <w:p w14:paraId="6BB6278D"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Paskiepytų asmenų skaičius (proc.)</w:t>
            </w:r>
          </w:p>
        </w:tc>
        <w:tc>
          <w:tcPr>
            <w:tcW w:w="713" w:type="dxa"/>
            <w:shd w:val="clear" w:color="auto" w:fill="auto"/>
          </w:tcPr>
          <w:p w14:paraId="4618386B"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32</w:t>
            </w:r>
          </w:p>
        </w:tc>
        <w:tc>
          <w:tcPr>
            <w:tcW w:w="709" w:type="dxa"/>
            <w:shd w:val="clear" w:color="auto" w:fill="auto"/>
          </w:tcPr>
          <w:p w14:paraId="2A3945C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33</w:t>
            </w:r>
          </w:p>
        </w:tc>
        <w:tc>
          <w:tcPr>
            <w:tcW w:w="704" w:type="dxa"/>
            <w:shd w:val="clear" w:color="auto" w:fill="auto"/>
          </w:tcPr>
          <w:p w14:paraId="723796A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34</w:t>
            </w:r>
          </w:p>
        </w:tc>
        <w:tc>
          <w:tcPr>
            <w:tcW w:w="709" w:type="dxa"/>
            <w:shd w:val="clear" w:color="auto" w:fill="auto"/>
          </w:tcPr>
          <w:p w14:paraId="599B3B9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35</w:t>
            </w:r>
          </w:p>
        </w:tc>
        <w:tc>
          <w:tcPr>
            <w:tcW w:w="721" w:type="dxa"/>
            <w:shd w:val="clear" w:color="auto" w:fill="auto"/>
          </w:tcPr>
          <w:p w14:paraId="3349EF3E"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36</w:t>
            </w:r>
          </w:p>
        </w:tc>
        <w:tc>
          <w:tcPr>
            <w:tcW w:w="1264" w:type="dxa"/>
            <w:shd w:val="clear" w:color="auto" w:fill="auto"/>
          </w:tcPr>
          <w:p w14:paraId="366BD9C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w:t>
            </w:r>
          </w:p>
        </w:tc>
        <w:tc>
          <w:tcPr>
            <w:tcW w:w="1077" w:type="dxa"/>
            <w:shd w:val="clear" w:color="auto" w:fill="auto"/>
          </w:tcPr>
          <w:p w14:paraId="628E0F8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4875CFAF" w14:textId="77777777" w:rsidTr="00994E53">
        <w:trPr>
          <w:jc w:val="center"/>
        </w:trPr>
        <w:tc>
          <w:tcPr>
            <w:tcW w:w="714" w:type="dxa"/>
            <w:shd w:val="clear" w:color="auto" w:fill="auto"/>
          </w:tcPr>
          <w:p w14:paraId="6670F852" w14:textId="77777777" w:rsidR="00AE3966" w:rsidRDefault="00AE3966" w:rsidP="00FD0B15">
            <w:pPr>
              <w:pStyle w:val="Sraopastraipa"/>
              <w:widowControl w:val="0"/>
              <w:numPr>
                <w:ilvl w:val="1"/>
                <w:numId w:val="11"/>
              </w:numPr>
              <w:suppressAutoHyphens w:val="0"/>
              <w:spacing w:after="0" w:line="240" w:lineRule="auto"/>
              <w:rPr>
                <w:rFonts w:ascii="Times New Roman" w:hAnsi="Times New Roman" w:cs="Times New Roman"/>
                <w:sz w:val="24"/>
                <w:szCs w:val="24"/>
              </w:rPr>
            </w:pPr>
          </w:p>
        </w:tc>
        <w:tc>
          <w:tcPr>
            <w:tcW w:w="1838" w:type="dxa"/>
            <w:shd w:val="clear" w:color="auto" w:fill="auto"/>
          </w:tcPr>
          <w:p w14:paraId="16F35DF3"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Vaikų dantų profilaktiniai tikrinimai</w:t>
            </w:r>
          </w:p>
        </w:tc>
        <w:tc>
          <w:tcPr>
            <w:tcW w:w="1276" w:type="dxa"/>
            <w:shd w:val="clear" w:color="auto" w:fill="auto"/>
          </w:tcPr>
          <w:p w14:paraId="1167E5EF"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Dalyvių skaičius</w:t>
            </w:r>
          </w:p>
          <w:p w14:paraId="59ECAD35"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(proc.)</w:t>
            </w:r>
          </w:p>
        </w:tc>
        <w:tc>
          <w:tcPr>
            <w:tcW w:w="713" w:type="dxa"/>
            <w:shd w:val="clear" w:color="auto" w:fill="auto"/>
          </w:tcPr>
          <w:p w14:paraId="67BDAA9C"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68</w:t>
            </w:r>
          </w:p>
        </w:tc>
        <w:tc>
          <w:tcPr>
            <w:tcW w:w="709" w:type="dxa"/>
            <w:shd w:val="clear" w:color="auto" w:fill="auto"/>
          </w:tcPr>
          <w:p w14:paraId="7247132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69</w:t>
            </w:r>
          </w:p>
        </w:tc>
        <w:tc>
          <w:tcPr>
            <w:tcW w:w="704" w:type="dxa"/>
            <w:shd w:val="clear" w:color="auto" w:fill="auto"/>
          </w:tcPr>
          <w:p w14:paraId="2BB6183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70</w:t>
            </w:r>
          </w:p>
        </w:tc>
        <w:tc>
          <w:tcPr>
            <w:tcW w:w="709" w:type="dxa"/>
            <w:shd w:val="clear" w:color="auto" w:fill="auto"/>
          </w:tcPr>
          <w:p w14:paraId="03CB71B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71</w:t>
            </w:r>
          </w:p>
        </w:tc>
        <w:tc>
          <w:tcPr>
            <w:tcW w:w="721" w:type="dxa"/>
            <w:shd w:val="clear" w:color="auto" w:fill="auto"/>
          </w:tcPr>
          <w:p w14:paraId="2ED61F65"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72</w:t>
            </w:r>
          </w:p>
        </w:tc>
        <w:tc>
          <w:tcPr>
            <w:tcW w:w="1264" w:type="dxa"/>
            <w:shd w:val="clear" w:color="auto" w:fill="auto"/>
          </w:tcPr>
          <w:p w14:paraId="677F3C1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72</w:t>
            </w:r>
          </w:p>
        </w:tc>
        <w:tc>
          <w:tcPr>
            <w:tcW w:w="1077" w:type="dxa"/>
            <w:shd w:val="clear" w:color="auto" w:fill="auto"/>
          </w:tcPr>
          <w:p w14:paraId="1730DC08"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2F6E268D" w14:textId="77777777" w:rsidTr="00994E53">
        <w:trPr>
          <w:jc w:val="center"/>
        </w:trPr>
        <w:tc>
          <w:tcPr>
            <w:tcW w:w="714" w:type="dxa"/>
            <w:shd w:val="clear" w:color="auto" w:fill="auto"/>
          </w:tcPr>
          <w:p w14:paraId="6AAD4FED" w14:textId="77777777" w:rsidR="00AE3966" w:rsidRDefault="00AE3966" w:rsidP="00FD0B15">
            <w:pPr>
              <w:pStyle w:val="Sraopastraipa"/>
              <w:widowControl w:val="0"/>
              <w:numPr>
                <w:ilvl w:val="1"/>
                <w:numId w:val="11"/>
              </w:numPr>
              <w:suppressAutoHyphens w:val="0"/>
              <w:spacing w:after="0" w:line="240" w:lineRule="auto"/>
              <w:rPr>
                <w:rFonts w:ascii="Times New Roman" w:hAnsi="Times New Roman" w:cs="Times New Roman"/>
                <w:sz w:val="24"/>
                <w:szCs w:val="24"/>
              </w:rPr>
            </w:pPr>
          </w:p>
        </w:tc>
        <w:tc>
          <w:tcPr>
            <w:tcW w:w="1838" w:type="dxa"/>
            <w:shd w:val="clear" w:color="auto" w:fill="auto"/>
          </w:tcPr>
          <w:p w14:paraId="15E031C2"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Vaikų profilaktiniai tikrinimai</w:t>
            </w:r>
          </w:p>
        </w:tc>
        <w:tc>
          <w:tcPr>
            <w:tcW w:w="1276" w:type="dxa"/>
            <w:shd w:val="clear" w:color="auto" w:fill="auto"/>
          </w:tcPr>
          <w:p w14:paraId="54E1A037"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Dalyvių skaičius</w:t>
            </w:r>
          </w:p>
          <w:p w14:paraId="6ECC356B"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(proc.)</w:t>
            </w:r>
          </w:p>
        </w:tc>
        <w:tc>
          <w:tcPr>
            <w:tcW w:w="713" w:type="dxa"/>
            <w:shd w:val="clear" w:color="auto" w:fill="auto"/>
          </w:tcPr>
          <w:p w14:paraId="2B2A491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92</w:t>
            </w:r>
          </w:p>
        </w:tc>
        <w:tc>
          <w:tcPr>
            <w:tcW w:w="709" w:type="dxa"/>
            <w:shd w:val="clear" w:color="auto" w:fill="auto"/>
          </w:tcPr>
          <w:p w14:paraId="10432E69"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92</w:t>
            </w:r>
          </w:p>
        </w:tc>
        <w:tc>
          <w:tcPr>
            <w:tcW w:w="704" w:type="dxa"/>
            <w:shd w:val="clear" w:color="auto" w:fill="auto"/>
          </w:tcPr>
          <w:p w14:paraId="7C581BF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92</w:t>
            </w:r>
          </w:p>
        </w:tc>
        <w:tc>
          <w:tcPr>
            <w:tcW w:w="709" w:type="dxa"/>
            <w:shd w:val="clear" w:color="auto" w:fill="auto"/>
          </w:tcPr>
          <w:p w14:paraId="5B35471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92</w:t>
            </w:r>
          </w:p>
        </w:tc>
        <w:tc>
          <w:tcPr>
            <w:tcW w:w="721" w:type="dxa"/>
            <w:shd w:val="clear" w:color="auto" w:fill="auto"/>
          </w:tcPr>
          <w:p w14:paraId="25F61DE5"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92</w:t>
            </w:r>
          </w:p>
        </w:tc>
        <w:tc>
          <w:tcPr>
            <w:tcW w:w="1264" w:type="dxa"/>
            <w:shd w:val="clear" w:color="auto" w:fill="auto"/>
          </w:tcPr>
          <w:p w14:paraId="6DE5A56B"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92</w:t>
            </w:r>
          </w:p>
        </w:tc>
        <w:tc>
          <w:tcPr>
            <w:tcW w:w="1077" w:type="dxa"/>
            <w:shd w:val="clear" w:color="auto" w:fill="auto"/>
          </w:tcPr>
          <w:p w14:paraId="1E07E1C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54256D51" w14:textId="77777777" w:rsidTr="00994E53">
        <w:trPr>
          <w:trHeight w:val="897"/>
          <w:jc w:val="center"/>
        </w:trPr>
        <w:tc>
          <w:tcPr>
            <w:tcW w:w="714" w:type="dxa"/>
            <w:shd w:val="clear" w:color="auto" w:fill="auto"/>
          </w:tcPr>
          <w:p w14:paraId="2FC9C817" w14:textId="77777777" w:rsidR="00AE3966" w:rsidRDefault="00AE3966" w:rsidP="00FD0B15">
            <w:pPr>
              <w:pStyle w:val="Sraopastraipa"/>
              <w:widowControl w:val="0"/>
              <w:numPr>
                <w:ilvl w:val="1"/>
                <w:numId w:val="11"/>
              </w:numPr>
              <w:suppressAutoHyphens w:val="0"/>
              <w:spacing w:after="0" w:line="240" w:lineRule="auto"/>
              <w:rPr>
                <w:rFonts w:ascii="Times New Roman" w:hAnsi="Times New Roman" w:cs="Times New Roman"/>
                <w:sz w:val="24"/>
                <w:szCs w:val="24"/>
              </w:rPr>
            </w:pPr>
          </w:p>
        </w:tc>
        <w:tc>
          <w:tcPr>
            <w:tcW w:w="1838" w:type="dxa"/>
            <w:shd w:val="clear" w:color="auto" w:fill="auto"/>
          </w:tcPr>
          <w:p w14:paraId="6B0DDE2A"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Ligų ankstyvos diagnostikos programų vykdymas</w:t>
            </w:r>
          </w:p>
        </w:tc>
        <w:tc>
          <w:tcPr>
            <w:tcW w:w="1276" w:type="dxa"/>
            <w:shd w:val="clear" w:color="auto" w:fill="auto"/>
          </w:tcPr>
          <w:p w14:paraId="0E10D9DC"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Programų skaičius</w:t>
            </w:r>
          </w:p>
        </w:tc>
        <w:tc>
          <w:tcPr>
            <w:tcW w:w="713" w:type="dxa"/>
          </w:tcPr>
          <w:p w14:paraId="3782964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w:t>
            </w:r>
          </w:p>
        </w:tc>
        <w:tc>
          <w:tcPr>
            <w:tcW w:w="709" w:type="dxa"/>
          </w:tcPr>
          <w:p w14:paraId="27CBF4F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w:t>
            </w:r>
          </w:p>
        </w:tc>
        <w:tc>
          <w:tcPr>
            <w:tcW w:w="704" w:type="dxa"/>
          </w:tcPr>
          <w:p w14:paraId="56817308"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w:t>
            </w:r>
          </w:p>
        </w:tc>
        <w:tc>
          <w:tcPr>
            <w:tcW w:w="709" w:type="dxa"/>
          </w:tcPr>
          <w:p w14:paraId="3F26E8C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tcPr>
          <w:p w14:paraId="52BDD3B8" w14:textId="77777777" w:rsidR="00AE3966" w:rsidRDefault="003514C0" w:rsidP="00FD0B1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3</w:t>
            </w:r>
          </w:p>
        </w:tc>
        <w:tc>
          <w:tcPr>
            <w:tcW w:w="1264" w:type="dxa"/>
          </w:tcPr>
          <w:p w14:paraId="57700C1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15</w:t>
            </w:r>
          </w:p>
        </w:tc>
        <w:tc>
          <w:tcPr>
            <w:tcW w:w="1077" w:type="dxa"/>
          </w:tcPr>
          <w:p w14:paraId="008D9F5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PRL, TLK</w:t>
            </w:r>
          </w:p>
        </w:tc>
      </w:tr>
      <w:tr w:rsidR="00AE3966" w14:paraId="32AADCC4" w14:textId="77777777" w:rsidTr="00994E53">
        <w:trPr>
          <w:trHeight w:val="615"/>
          <w:jc w:val="center"/>
        </w:trPr>
        <w:tc>
          <w:tcPr>
            <w:tcW w:w="9725" w:type="dxa"/>
            <w:gridSpan w:val="10"/>
            <w:shd w:val="clear" w:color="auto" w:fill="auto"/>
          </w:tcPr>
          <w:p w14:paraId="3ADFB18A"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2 UŽDAVINYS. Padidinti teikiamų asmens sveikatos priežiūros paslaugų kokybę, atsižvelgiant į vertinimo rodiklius.</w:t>
            </w:r>
          </w:p>
        </w:tc>
      </w:tr>
      <w:tr w:rsidR="00AE3966" w14:paraId="57CF8F55" w14:textId="77777777" w:rsidTr="00994E53">
        <w:trPr>
          <w:trHeight w:val="1313"/>
          <w:jc w:val="center"/>
        </w:trPr>
        <w:tc>
          <w:tcPr>
            <w:tcW w:w="714" w:type="dxa"/>
            <w:shd w:val="clear" w:color="auto" w:fill="auto"/>
          </w:tcPr>
          <w:p w14:paraId="5FE418AD" w14:textId="77777777" w:rsidR="00AE3966" w:rsidRDefault="00AE3966" w:rsidP="00FD0B15">
            <w:pPr>
              <w:pStyle w:val="Sraopastraipa"/>
              <w:widowControl w:val="0"/>
              <w:numPr>
                <w:ilvl w:val="1"/>
                <w:numId w:val="12"/>
              </w:numPr>
              <w:suppressAutoHyphens w:val="0"/>
              <w:spacing w:after="0" w:line="240" w:lineRule="auto"/>
              <w:rPr>
                <w:rFonts w:ascii="Times New Roman" w:hAnsi="Times New Roman" w:cs="Times New Roman"/>
                <w:sz w:val="24"/>
                <w:szCs w:val="24"/>
              </w:rPr>
            </w:pPr>
          </w:p>
        </w:tc>
        <w:tc>
          <w:tcPr>
            <w:tcW w:w="1838" w:type="dxa"/>
            <w:shd w:val="clear" w:color="auto" w:fill="auto"/>
          </w:tcPr>
          <w:p w14:paraId="4C939E02"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Paciento pasitenkinimo teikiamomis paslaugomis lygio vertinimas</w:t>
            </w:r>
          </w:p>
        </w:tc>
        <w:tc>
          <w:tcPr>
            <w:tcW w:w="1276" w:type="dxa"/>
            <w:shd w:val="clear" w:color="auto" w:fill="auto"/>
          </w:tcPr>
          <w:p w14:paraId="5621818D"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Balai</w:t>
            </w:r>
          </w:p>
        </w:tc>
        <w:tc>
          <w:tcPr>
            <w:tcW w:w="713" w:type="dxa"/>
            <w:shd w:val="clear" w:color="auto" w:fill="auto"/>
          </w:tcPr>
          <w:p w14:paraId="5E73DB5B"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0,91</w:t>
            </w:r>
          </w:p>
        </w:tc>
        <w:tc>
          <w:tcPr>
            <w:tcW w:w="709" w:type="dxa"/>
            <w:shd w:val="clear" w:color="auto" w:fill="auto"/>
          </w:tcPr>
          <w:p w14:paraId="1DB329CC"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0,92</w:t>
            </w:r>
          </w:p>
        </w:tc>
        <w:tc>
          <w:tcPr>
            <w:tcW w:w="704" w:type="dxa"/>
            <w:shd w:val="clear" w:color="auto" w:fill="auto"/>
          </w:tcPr>
          <w:p w14:paraId="7D57349F"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0,92</w:t>
            </w:r>
          </w:p>
        </w:tc>
        <w:tc>
          <w:tcPr>
            <w:tcW w:w="709" w:type="dxa"/>
            <w:shd w:val="clear" w:color="auto" w:fill="auto"/>
          </w:tcPr>
          <w:p w14:paraId="158ABCD6"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0,92</w:t>
            </w:r>
          </w:p>
        </w:tc>
        <w:tc>
          <w:tcPr>
            <w:tcW w:w="721" w:type="dxa"/>
            <w:shd w:val="clear" w:color="auto" w:fill="auto"/>
          </w:tcPr>
          <w:p w14:paraId="067B2800"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0,92</w:t>
            </w:r>
          </w:p>
        </w:tc>
        <w:tc>
          <w:tcPr>
            <w:tcW w:w="1264" w:type="dxa"/>
            <w:shd w:val="clear" w:color="auto" w:fill="auto"/>
          </w:tcPr>
          <w:p w14:paraId="3DBA3BB3" w14:textId="77777777" w:rsidR="00AE3966" w:rsidRDefault="003514C0" w:rsidP="00FD0B1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0,92</w:t>
            </w:r>
          </w:p>
        </w:tc>
        <w:tc>
          <w:tcPr>
            <w:tcW w:w="1077" w:type="dxa"/>
          </w:tcPr>
          <w:p w14:paraId="2C91289B"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PSPC</w:t>
            </w:r>
          </w:p>
        </w:tc>
      </w:tr>
      <w:tr w:rsidR="00AE3966" w14:paraId="4DBFA576" w14:textId="77777777" w:rsidTr="00994E53">
        <w:trPr>
          <w:trHeight w:val="2213"/>
          <w:jc w:val="center"/>
        </w:trPr>
        <w:tc>
          <w:tcPr>
            <w:tcW w:w="714" w:type="dxa"/>
            <w:shd w:val="clear" w:color="auto" w:fill="auto"/>
          </w:tcPr>
          <w:p w14:paraId="50BAA597" w14:textId="77777777" w:rsidR="00AE3966" w:rsidRDefault="00AE3966" w:rsidP="00FD0B15">
            <w:pPr>
              <w:pStyle w:val="Sraopastraipa"/>
              <w:widowControl w:val="0"/>
              <w:numPr>
                <w:ilvl w:val="1"/>
                <w:numId w:val="12"/>
              </w:numPr>
              <w:suppressAutoHyphens w:val="0"/>
              <w:spacing w:after="0" w:line="240" w:lineRule="auto"/>
              <w:rPr>
                <w:rFonts w:ascii="Times New Roman" w:hAnsi="Times New Roman" w:cs="Times New Roman"/>
                <w:sz w:val="24"/>
                <w:szCs w:val="24"/>
              </w:rPr>
            </w:pPr>
          </w:p>
        </w:tc>
        <w:tc>
          <w:tcPr>
            <w:tcW w:w="1838" w:type="dxa"/>
            <w:shd w:val="clear" w:color="auto" w:fill="auto"/>
          </w:tcPr>
          <w:p w14:paraId="236F7969"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Pirminė ambulatorinė psichikos sveikatos priežiūra mažinant hospitalizacijos dažnį</w:t>
            </w:r>
          </w:p>
        </w:tc>
        <w:tc>
          <w:tcPr>
            <w:tcW w:w="1276" w:type="dxa"/>
            <w:shd w:val="clear" w:color="auto" w:fill="auto"/>
          </w:tcPr>
          <w:p w14:paraId="069165AC"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Hospitalizacijos dažnis (proc.)</w:t>
            </w:r>
          </w:p>
        </w:tc>
        <w:tc>
          <w:tcPr>
            <w:tcW w:w="713" w:type="dxa"/>
            <w:shd w:val="clear" w:color="auto" w:fill="auto"/>
          </w:tcPr>
          <w:p w14:paraId="12F637A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709" w:type="dxa"/>
            <w:shd w:val="clear" w:color="auto" w:fill="auto"/>
          </w:tcPr>
          <w:p w14:paraId="0AC0BB3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17</w:t>
            </w:r>
          </w:p>
        </w:tc>
        <w:tc>
          <w:tcPr>
            <w:tcW w:w="704" w:type="dxa"/>
            <w:shd w:val="clear" w:color="auto" w:fill="auto"/>
          </w:tcPr>
          <w:p w14:paraId="1ED9CD8C"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16</w:t>
            </w:r>
          </w:p>
        </w:tc>
        <w:tc>
          <w:tcPr>
            <w:tcW w:w="709" w:type="dxa"/>
            <w:shd w:val="clear" w:color="auto" w:fill="auto"/>
          </w:tcPr>
          <w:p w14:paraId="24AF34A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15</w:t>
            </w:r>
          </w:p>
        </w:tc>
        <w:tc>
          <w:tcPr>
            <w:tcW w:w="721" w:type="dxa"/>
            <w:shd w:val="clear" w:color="auto" w:fill="auto"/>
          </w:tcPr>
          <w:p w14:paraId="708488E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14</w:t>
            </w:r>
          </w:p>
        </w:tc>
        <w:tc>
          <w:tcPr>
            <w:tcW w:w="1264" w:type="dxa"/>
            <w:shd w:val="clear" w:color="auto" w:fill="auto"/>
          </w:tcPr>
          <w:p w14:paraId="27848DF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14</w:t>
            </w:r>
          </w:p>
        </w:tc>
        <w:tc>
          <w:tcPr>
            <w:tcW w:w="1077" w:type="dxa"/>
            <w:shd w:val="clear" w:color="auto" w:fill="auto"/>
          </w:tcPr>
          <w:p w14:paraId="2345F47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6A67CED7" w14:textId="77777777" w:rsidTr="00994E53">
        <w:trPr>
          <w:trHeight w:val="1313"/>
          <w:jc w:val="center"/>
        </w:trPr>
        <w:tc>
          <w:tcPr>
            <w:tcW w:w="714" w:type="dxa"/>
            <w:shd w:val="clear" w:color="auto" w:fill="auto"/>
          </w:tcPr>
          <w:p w14:paraId="4C3B76DC" w14:textId="77777777" w:rsidR="00AE3966" w:rsidRDefault="00AE3966" w:rsidP="00FD0B15">
            <w:pPr>
              <w:pStyle w:val="Sraopastraipa"/>
              <w:widowControl w:val="0"/>
              <w:numPr>
                <w:ilvl w:val="1"/>
                <w:numId w:val="12"/>
              </w:numPr>
              <w:suppressAutoHyphens w:val="0"/>
              <w:spacing w:after="0" w:line="240" w:lineRule="auto"/>
              <w:rPr>
                <w:rFonts w:ascii="Times New Roman" w:hAnsi="Times New Roman" w:cs="Times New Roman"/>
                <w:sz w:val="24"/>
                <w:szCs w:val="24"/>
              </w:rPr>
            </w:pPr>
          </w:p>
        </w:tc>
        <w:tc>
          <w:tcPr>
            <w:tcW w:w="1838" w:type="dxa"/>
            <w:shd w:val="clear" w:color="auto" w:fill="auto"/>
          </w:tcPr>
          <w:p w14:paraId="204BAB58"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Racionalus antimikrobinių vaistų skyrimas vaikams</w:t>
            </w:r>
          </w:p>
        </w:tc>
        <w:tc>
          <w:tcPr>
            <w:tcW w:w="1276" w:type="dxa"/>
            <w:shd w:val="clear" w:color="auto" w:fill="auto"/>
          </w:tcPr>
          <w:p w14:paraId="11F90525"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Išrašytų siauro spektro antimikrobinių vaistų paskyrimo  skaičius (proc.)</w:t>
            </w:r>
          </w:p>
        </w:tc>
        <w:tc>
          <w:tcPr>
            <w:tcW w:w="713" w:type="dxa"/>
            <w:shd w:val="clear" w:color="auto" w:fill="auto"/>
          </w:tcPr>
          <w:p w14:paraId="19471C6F"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16</w:t>
            </w:r>
          </w:p>
        </w:tc>
        <w:tc>
          <w:tcPr>
            <w:tcW w:w="709" w:type="dxa"/>
            <w:shd w:val="clear" w:color="auto" w:fill="auto"/>
          </w:tcPr>
          <w:p w14:paraId="581A8672"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17</w:t>
            </w:r>
          </w:p>
        </w:tc>
        <w:tc>
          <w:tcPr>
            <w:tcW w:w="704" w:type="dxa"/>
            <w:shd w:val="clear" w:color="auto" w:fill="auto"/>
          </w:tcPr>
          <w:p w14:paraId="0CA49F2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709" w:type="dxa"/>
            <w:shd w:val="clear" w:color="auto" w:fill="auto"/>
          </w:tcPr>
          <w:p w14:paraId="2279750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19</w:t>
            </w:r>
          </w:p>
        </w:tc>
        <w:tc>
          <w:tcPr>
            <w:tcW w:w="721" w:type="dxa"/>
            <w:shd w:val="clear" w:color="auto" w:fill="auto"/>
          </w:tcPr>
          <w:p w14:paraId="288C592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20</w:t>
            </w:r>
          </w:p>
        </w:tc>
        <w:tc>
          <w:tcPr>
            <w:tcW w:w="1264" w:type="dxa"/>
            <w:shd w:val="clear" w:color="auto" w:fill="auto"/>
          </w:tcPr>
          <w:p w14:paraId="2B45EAF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20</w:t>
            </w:r>
          </w:p>
        </w:tc>
        <w:tc>
          <w:tcPr>
            <w:tcW w:w="1077" w:type="dxa"/>
            <w:shd w:val="clear" w:color="auto" w:fill="auto"/>
          </w:tcPr>
          <w:p w14:paraId="3452DFF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7D68F2BB" w14:textId="77777777" w:rsidTr="00994E53">
        <w:trPr>
          <w:trHeight w:val="1313"/>
          <w:jc w:val="center"/>
        </w:trPr>
        <w:tc>
          <w:tcPr>
            <w:tcW w:w="714" w:type="dxa"/>
            <w:shd w:val="clear" w:color="auto" w:fill="auto"/>
          </w:tcPr>
          <w:p w14:paraId="2B76F775" w14:textId="77777777" w:rsidR="00AE3966" w:rsidRDefault="00AE3966" w:rsidP="00FD0B15">
            <w:pPr>
              <w:pStyle w:val="Sraopastraipa"/>
              <w:widowControl w:val="0"/>
              <w:numPr>
                <w:ilvl w:val="1"/>
                <w:numId w:val="12"/>
              </w:numPr>
              <w:suppressAutoHyphens w:val="0"/>
              <w:spacing w:after="0" w:line="240" w:lineRule="auto"/>
              <w:rPr>
                <w:rFonts w:ascii="Times New Roman" w:hAnsi="Times New Roman" w:cs="Times New Roman"/>
                <w:sz w:val="24"/>
                <w:szCs w:val="24"/>
              </w:rPr>
            </w:pPr>
          </w:p>
        </w:tc>
        <w:tc>
          <w:tcPr>
            <w:tcW w:w="1838" w:type="dxa"/>
            <w:shd w:val="clear" w:color="auto" w:fill="auto"/>
          </w:tcPr>
          <w:p w14:paraId="0E0005D2"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Šeimos gydytojo komandos narių užimamų etatų didėjimas vienam šeimos gydytojo etatui</w:t>
            </w:r>
          </w:p>
        </w:tc>
        <w:tc>
          <w:tcPr>
            <w:tcW w:w="1276" w:type="dxa"/>
            <w:shd w:val="clear" w:color="auto" w:fill="auto"/>
          </w:tcPr>
          <w:p w14:paraId="31EBF340"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Komandos  narių užimamų etatų skaičius</w:t>
            </w:r>
          </w:p>
        </w:tc>
        <w:tc>
          <w:tcPr>
            <w:tcW w:w="713" w:type="dxa"/>
            <w:shd w:val="clear" w:color="auto" w:fill="auto"/>
          </w:tcPr>
          <w:p w14:paraId="43DFAD4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2,8</w:t>
            </w:r>
          </w:p>
        </w:tc>
        <w:tc>
          <w:tcPr>
            <w:tcW w:w="709" w:type="dxa"/>
            <w:shd w:val="clear" w:color="auto" w:fill="auto"/>
          </w:tcPr>
          <w:p w14:paraId="77082EA6"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2,8</w:t>
            </w:r>
          </w:p>
        </w:tc>
        <w:tc>
          <w:tcPr>
            <w:tcW w:w="704" w:type="dxa"/>
            <w:shd w:val="clear" w:color="auto" w:fill="auto"/>
          </w:tcPr>
          <w:p w14:paraId="0FF281A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2,8</w:t>
            </w:r>
          </w:p>
        </w:tc>
        <w:tc>
          <w:tcPr>
            <w:tcW w:w="709" w:type="dxa"/>
            <w:shd w:val="clear" w:color="auto" w:fill="auto"/>
          </w:tcPr>
          <w:p w14:paraId="6565AEE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2,9</w:t>
            </w:r>
          </w:p>
        </w:tc>
        <w:tc>
          <w:tcPr>
            <w:tcW w:w="721" w:type="dxa"/>
            <w:shd w:val="clear" w:color="auto" w:fill="auto"/>
          </w:tcPr>
          <w:p w14:paraId="08F4953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3,0</w:t>
            </w:r>
          </w:p>
        </w:tc>
        <w:tc>
          <w:tcPr>
            <w:tcW w:w="1264" w:type="dxa"/>
            <w:shd w:val="clear" w:color="auto" w:fill="auto"/>
          </w:tcPr>
          <w:p w14:paraId="2A0D0DA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3,0</w:t>
            </w:r>
          </w:p>
        </w:tc>
        <w:tc>
          <w:tcPr>
            <w:tcW w:w="1077" w:type="dxa"/>
            <w:shd w:val="clear" w:color="auto" w:fill="auto"/>
          </w:tcPr>
          <w:p w14:paraId="51D1EC7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PSPC, TLK</w:t>
            </w:r>
          </w:p>
        </w:tc>
      </w:tr>
      <w:tr w:rsidR="00AE3966" w14:paraId="10579B9B" w14:textId="77777777" w:rsidTr="00994E53">
        <w:trPr>
          <w:jc w:val="center"/>
        </w:trPr>
        <w:tc>
          <w:tcPr>
            <w:tcW w:w="9725" w:type="dxa"/>
            <w:gridSpan w:val="10"/>
            <w:shd w:val="clear" w:color="auto" w:fill="auto"/>
          </w:tcPr>
          <w:p w14:paraId="3E34F2E9"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3 UŽDAVINYS. Užtikrinti teikiamų asmens sveikatos priežiūros paslaugų prieinamumą, atsižvelgiant į pacientų poreikius ir lūkesčius.</w:t>
            </w:r>
          </w:p>
        </w:tc>
      </w:tr>
      <w:tr w:rsidR="00AE3966" w14:paraId="2195DD37" w14:textId="77777777" w:rsidTr="00994E53">
        <w:trPr>
          <w:trHeight w:val="825"/>
          <w:jc w:val="center"/>
        </w:trPr>
        <w:tc>
          <w:tcPr>
            <w:tcW w:w="714" w:type="dxa"/>
            <w:shd w:val="clear" w:color="auto" w:fill="auto"/>
          </w:tcPr>
          <w:p w14:paraId="0BF93D50"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shd w:val="clear" w:color="auto" w:fill="auto"/>
          </w:tcPr>
          <w:p w14:paraId="73B1DBC9"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Šeimos gydytojo komandos plėtra, įtraukiant naujus darbuotojus.</w:t>
            </w:r>
          </w:p>
        </w:tc>
        <w:tc>
          <w:tcPr>
            <w:tcW w:w="1276" w:type="dxa"/>
            <w:shd w:val="clear" w:color="auto" w:fill="auto"/>
          </w:tcPr>
          <w:p w14:paraId="094990EE"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Įtrauktų į komandą specialistų skaičius</w:t>
            </w:r>
          </w:p>
        </w:tc>
        <w:tc>
          <w:tcPr>
            <w:tcW w:w="713" w:type="dxa"/>
            <w:shd w:val="clear" w:color="auto" w:fill="auto"/>
          </w:tcPr>
          <w:p w14:paraId="6649A4F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shd w:val="clear" w:color="auto" w:fill="auto"/>
          </w:tcPr>
          <w:p w14:paraId="3249B16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4" w:type="dxa"/>
            <w:shd w:val="clear" w:color="auto" w:fill="auto"/>
          </w:tcPr>
          <w:p w14:paraId="5026AB6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shd w:val="clear" w:color="auto" w:fill="auto"/>
          </w:tcPr>
          <w:p w14:paraId="768B88F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721" w:type="dxa"/>
            <w:shd w:val="clear" w:color="auto" w:fill="auto"/>
          </w:tcPr>
          <w:p w14:paraId="6211EB5B"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1264" w:type="dxa"/>
            <w:shd w:val="clear" w:color="auto" w:fill="auto"/>
          </w:tcPr>
          <w:p w14:paraId="647EDF7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w:t>
            </w:r>
          </w:p>
        </w:tc>
        <w:tc>
          <w:tcPr>
            <w:tcW w:w="1077" w:type="dxa"/>
            <w:shd w:val="clear" w:color="auto" w:fill="auto"/>
          </w:tcPr>
          <w:p w14:paraId="7250D20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PSPC, TLK</w:t>
            </w:r>
          </w:p>
        </w:tc>
      </w:tr>
      <w:tr w:rsidR="00AE3966" w14:paraId="1188A76F" w14:textId="77777777" w:rsidTr="00994E53">
        <w:trPr>
          <w:cantSplit/>
          <w:trHeight w:val="1134"/>
          <w:jc w:val="center"/>
        </w:trPr>
        <w:tc>
          <w:tcPr>
            <w:tcW w:w="714" w:type="dxa"/>
            <w:shd w:val="clear" w:color="auto" w:fill="auto"/>
          </w:tcPr>
          <w:p w14:paraId="0D5440E7"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tcPr>
          <w:p w14:paraId="744AA10D"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Ambulatorinių slaugos paslaugų namuose plėtojimas</w:t>
            </w:r>
          </w:p>
        </w:tc>
        <w:tc>
          <w:tcPr>
            <w:tcW w:w="1276" w:type="dxa"/>
            <w:shd w:val="clear" w:color="auto" w:fill="auto"/>
          </w:tcPr>
          <w:p w14:paraId="6E116655"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Paslaugų skaičius</w:t>
            </w:r>
          </w:p>
        </w:tc>
        <w:tc>
          <w:tcPr>
            <w:tcW w:w="713" w:type="dxa"/>
            <w:shd w:val="clear" w:color="auto" w:fill="auto"/>
            <w:textDirection w:val="btLr"/>
          </w:tcPr>
          <w:p w14:paraId="2C8FB966" w14:textId="77777777" w:rsidR="00AE3966" w:rsidRDefault="003514C0" w:rsidP="00FD0B15">
            <w:pPr>
              <w:widowControl w:val="0"/>
              <w:spacing w:after="0" w:line="240" w:lineRule="auto"/>
              <w:ind w:left="113" w:right="113"/>
              <w:jc w:val="center"/>
            </w:pPr>
            <w:r>
              <w:rPr>
                <w:rFonts w:ascii="Times New Roman" w:eastAsia="Calibri" w:hAnsi="Times New Roman" w:cs="Times New Roman"/>
                <w:sz w:val="24"/>
                <w:szCs w:val="24"/>
              </w:rPr>
              <w:t>47000</w:t>
            </w:r>
          </w:p>
        </w:tc>
        <w:tc>
          <w:tcPr>
            <w:tcW w:w="709" w:type="dxa"/>
            <w:shd w:val="clear" w:color="auto" w:fill="auto"/>
            <w:textDirection w:val="btLr"/>
          </w:tcPr>
          <w:p w14:paraId="20C854E6" w14:textId="77777777" w:rsidR="00AE3966" w:rsidRDefault="003514C0" w:rsidP="00FD0B15">
            <w:pPr>
              <w:widowControl w:val="0"/>
              <w:spacing w:after="0" w:line="240" w:lineRule="auto"/>
              <w:ind w:left="113" w:right="113"/>
              <w:jc w:val="center"/>
            </w:pPr>
            <w:r>
              <w:rPr>
                <w:rFonts w:ascii="Times New Roman" w:eastAsia="Calibri" w:hAnsi="Times New Roman" w:cs="Times New Roman"/>
                <w:sz w:val="24"/>
                <w:szCs w:val="24"/>
              </w:rPr>
              <w:t>47500</w:t>
            </w:r>
          </w:p>
        </w:tc>
        <w:tc>
          <w:tcPr>
            <w:tcW w:w="704" w:type="dxa"/>
            <w:shd w:val="clear" w:color="auto" w:fill="auto"/>
            <w:textDirection w:val="btLr"/>
          </w:tcPr>
          <w:p w14:paraId="406DC309" w14:textId="77777777" w:rsidR="00AE3966" w:rsidRDefault="003514C0" w:rsidP="00FD0B15">
            <w:pPr>
              <w:widowControl w:val="0"/>
              <w:spacing w:after="0" w:line="240" w:lineRule="auto"/>
              <w:ind w:left="113" w:right="113"/>
              <w:jc w:val="center"/>
            </w:pPr>
            <w:r>
              <w:rPr>
                <w:rFonts w:ascii="Times New Roman" w:eastAsia="Calibri" w:hAnsi="Times New Roman" w:cs="Times New Roman"/>
                <w:sz w:val="24"/>
                <w:szCs w:val="24"/>
              </w:rPr>
              <w:t>48000</w:t>
            </w:r>
          </w:p>
        </w:tc>
        <w:tc>
          <w:tcPr>
            <w:tcW w:w="709" w:type="dxa"/>
            <w:shd w:val="clear" w:color="auto" w:fill="auto"/>
            <w:textDirection w:val="btLr"/>
          </w:tcPr>
          <w:p w14:paraId="4DE0150C" w14:textId="77777777" w:rsidR="00AE3966" w:rsidRDefault="003514C0" w:rsidP="00FD0B15">
            <w:pPr>
              <w:widowControl w:val="0"/>
              <w:spacing w:after="0" w:line="240" w:lineRule="auto"/>
              <w:ind w:left="113" w:right="113"/>
              <w:jc w:val="center"/>
              <w:rPr>
                <w:rFonts w:ascii="Times New Roman" w:hAnsi="Times New Roman" w:cs="Times New Roman"/>
                <w:sz w:val="24"/>
                <w:szCs w:val="24"/>
              </w:rPr>
            </w:pPr>
            <w:r>
              <w:rPr>
                <w:rFonts w:ascii="Times New Roman" w:eastAsia="Calibri" w:hAnsi="Times New Roman" w:cs="Times New Roman"/>
                <w:sz w:val="24"/>
                <w:szCs w:val="24"/>
              </w:rPr>
              <w:t>48000</w:t>
            </w:r>
          </w:p>
        </w:tc>
        <w:tc>
          <w:tcPr>
            <w:tcW w:w="721" w:type="dxa"/>
            <w:shd w:val="clear" w:color="auto" w:fill="auto"/>
            <w:textDirection w:val="btLr"/>
          </w:tcPr>
          <w:p w14:paraId="289452F7" w14:textId="77777777" w:rsidR="00AE3966" w:rsidRDefault="003514C0" w:rsidP="00FD0B15">
            <w:pPr>
              <w:widowControl w:val="0"/>
              <w:spacing w:after="0" w:line="240" w:lineRule="auto"/>
              <w:ind w:left="113" w:right="113"/>
              <w:jc w:val="center"/>
              <w:rPr>
                <w:rFonts w:ascii="Times New Roman" w:hAnsi="Times New Roman" w:cs="Times New Roman"/>
                <w:sz w:val="24"/>
                <w:szCs w:val="24"/>
              </w:rPr>
            </w:pPr>
            <w:r>
              <w:rPr>
                <w:rFonts w:ascii="Times New Roman" w:eastAsia="Calibri" w:hAnsi="Times New Roman" w:cs="Times New Roman"/>
                <w:sz w:val="24"/>
                <w:szCs w:val="24"/>
              </w:rPr>
              <w:t>48500</w:t>
            </w:r>
          </w:p>
        </w:tc>
        <w:tc>
          <w:tcPr>
            <w:tcW w:w="1264" w:type="dxa"/>
            <w:shd w:val="clear" w:color="auto" w:fill="auto"/>
          </w:tcPr>
          <w:p w14:paraId="5D3F8CE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48500</w:t>
            </w:r>
          </w:p>
        </w:tc>
        <w:tc>
          <w:tcPr>
            <w:tcW w:w="1077" w:type="dxa"/>
            <w:shd w:val="clear" w:color="auto" w:fill="auto"/>
          </w:tcPr>
          <w:p w14:paraId="6A0D0BC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65D556FB" w14:textId="77777777" w:rsidTr="00994E53">
        <w:trPr>
          <w:trHeight w:val="555"/>
          <w:jc w:val="center"/>
        </w:trPr>
        <w:tc>
          <w:tcPr>
            <w:tcW w:w="714" w:type="dxa"/>
            <w:shd w:val="clear" w:color="auto" w:fill="auto"/>
          </w:tcPr>
          <w:p w14:paraId="428C0944"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tcPr>
          <w:p w14:paraId="114C5B89"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Antro lygio specialistų teikiamų paslaugų plėtojimas</w:t>
            </w:r>
          </w:p>
        </w:tc>
        <w:tc>
          <w:tcPr>
            <w:tcW w:w="1276" w:type="dxa"/>
            <w:shd w:val="clear" w:color="auto" w:fill="auto"/>
          </w:tcPr>
          <w:p w14:paraId="3960447A"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Paslaugų skaičius</w:t>
            </w:r>
          </w:p>
        </w:tc>
        <w:tc>
          <w:tcPr>
            <w:tcW w:w="713" w:type="dxa"/>
            <w:shd w:val="clear" w:color="auto" w:fill="auto"/>
          </w:tcPr>
          <w:p w14:paraId="3D2FCE8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2400</w:t>
            </w:r>
          </w:p>
        </w:tc>
        <w:tc>
          <w:tcPr>
            <w:tcW w:w="709" w:type="dxa"/>
            <w:shd w:val="clear" w:color="auto" w:fill="auto"/>
          </w:tcPr>
          <w:p w14:paraId="6E1281C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2400</w:t>
            </w:r>
          </w:p>
        </w:tc>
        <w:tc>
          <w:tcPr>
            <w:tcW w:w="704" w:type="dxa"/>
            <w:shd w:val="clear" w:color="auto" w:fill="auto"/>
          </w:tcPr>
          <w:p w14:paraId="5708C73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2500</w:t>
            </w:r>
          </w:p>
        </w:tc>
        <w:tc>
          <w:tcPr>
            <w:tcW w:w="709" w:type="dxa"/>
            <w:shd w:val="clear" w:color="auto" w:fill="auto"/>
          </w:tcPr>
          <w:p w14:paraId="06CF7DCC"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2500</w:t>
            </w:r>
          </w:p>
        </w:tc>
        <w:tc>
          <w:tcPr>
            <w:tcW w:w="721" w:type="dxa"/>
            <w:shd w:val="clear" w:color="auto" w:fill="auto"/>
          </w:tcPr>
          <w:p w14:paraId="6119B56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2600</w:t>
            </w:r>
          </w:p>
        </w:tc>
        <w:tc>
          <w:tcPr>
            <w:tcW w:w="1264" w:type="dxa"/>
            <w:shd w:val="clear" w:color="auto" w:fill="auto"/>
          </w:tcPr>
          <w:p w14:paraId="32511666"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2600</w:t>
            </w:r>
          </w:p>
        </w:tc>
        <w:tc>
          <w:tcPr>
            <w:tcW w:w="1077" w:type="dxa"/>
            <w:shd w:val="clear" w:color="auto" w:fill="auto"/>
          </w:tcPr>
          <w:p w14:paraId="6BD502B2"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719A4D2E" w14:textId="77777777" w:rsidTr="00994E53">
        <w:trPr>
          <w:trHeight w:val="1105"/>
          <w:jc w:val="center"/>
        </w:trPr>
        <w:tc>
          <w:tcPr>
            <w:tcW w:w="714" w:type="dxa"/>
            <w:vMerge w:val="restart"/>
            <w:shd w:val="clear" w:color="auto" w:fill="auto"/>
          </w:tcPr>
          <w:p w14:paraId="4476BFD0"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vMerge w:val="restart"/>
          </w:tcPr>
          <w:p w14:paraId="1AA9663B"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Psichiatrijos dienos stacionaro teikiamų paslaugų plėtojimas, vietų skaičiaus didinimas</w:t>
            </w:r>
          </w:p>
        </w:tc>
        <w:tc>
          <w:tcPr>
            <w:tcW w:w="1276" w:type="dxa"/>
            <w:shd w:val="clear" w:color="auto" w:fill="auto"/>
          </w:tcPr>
          <w:p w14:paraId="6FC3ACD6"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Paslaugų skaičius</w:t>
            </w:r>
          </w:p>
        </w:tc>
        <w:tc>
          <w:tcPr>
            <w:tcW w:w="713" w:type="dxa"/>
            <w:shd w:val="clear" w:color="auto" w:fill="auto"/>
          </w:tcPr>
          <w:p w14:paraId="40CA91E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3100</w:t>
            </w:r>
          </w:p>
        </w:tc>
        <w:tc>
          <w:tcPr>
            <w:tcW w:w="709" w:type="dxa"/>
            <w:shd w:val="clear" w:color="auto" w:fill="auto"/>
          </w:tcPr>
          <w:p w14:paraId="364CA7BC"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3200</w:t>
            </w:r>
          </w:p>
        </w:tc>
        <w:tc>
          <w:tcPr>
            <w:tcW w:w="704" w:type="dxa"/>
            <w:shd w:val="clear" w:color="auto" w:fill="auto"/>
          </w:tcPr>
          <w:p w14:paraId="35CB9616"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3300</w:t>
            </w:r>
          </w:p>
        </w:tc>
        <w:tc>
          <w:tcPr>
            <w:tcW w:w="709" w:type="dxa"/>
            <w:shd w:val="clear" w:color="auto" w:fill="auto"/>
          </w:tcPr>
          <w:p w14:paraId="5E49AC12"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3400</w:t>
            </w:r>
          </w:p>
        </w:tc>
        <w:tc>
          <w:tcPr>
            <w:tcW w:w="721" w:type="dxa"/>
            <w:shd w:val="clear" w:color="auto" w:fill="auto"/>
          </w:tcPr>
          <w:p w14:paraId="4B5B25D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3500</w:t>
            </w:r>
          </w:p>
        </w:tc>
        <w:tc>
          <w:tcPr>
            <w:tcW w:w="1264" w:type="dxa"/>
            <w:shd w:val="clear" w:color="auto" w:fill="auto"/>
          </w:tcPr>
          <w:p w14:paraId="02C6F017"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3500</w:t>
            </w:r>
          </w:p>
        </w:tc>
        <w:tc>
          <w:tcPr>
            <w:tcW w:w="1077" w:type="dxa"/>
            <w:shd w:val="clear" w:color="auto" w:fill="auto"/>
          </w:tcPr>
          <w:p w14:paraId="24F54D1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TLK</w:t>
            </w:r>
          </w:p>
        </w:tc>
      </w:tr>
      <w:tr w:rsidR="00AE3966" w14:paraId="5A0DEA70" w14:textId="77777777" w:rsidTr="00994E53">
        <w:trPr>
          <w:trHeight w:val="1105"/>
          <w:jc w:val="center"/>
        </w:trPr>
        <w:tc>
          <w:tcPr>
            <w:tcW w:w="714" w:type="dxa"/>
            <w:vMerge/>
            <w:shd w:val="clear" w:color="auto" w:fill="auto"/>
          </w:tcPr>
          <w:p w14:paraId="478FE3E8" w14:textId="77777777" w:rsidR="00AE3966" w:rsidRDefault="00AE3966" w:rsidP="00FD0B15">
            <w:pPr>
              <w:pStyle w:val="Sraopastraipa"/>
              <w:widowControl w:val="0"/>
              <w:suppressAutoHyphens w:val="0"/>
              <w:spacing w:after="0" w:line="240" w:lineRule="auto"/>
              <w:ind w:left="360"/>
              <w:rPr>
                <w:rFonts w:ascii="Times New Roman" w:hAnsi="Times New Roman" w:cs="Times New Roman"/>
                <w:sz w:val="24"/>
                <w:szCs w:val="24"/>
              </w:rPr>
            </w:pPr>
          </w:p>
        </w:tc>
        <w:tc>
          <w:tcPr>
            <w:tcW w:w="1838" w:type="dxa"/>
            <w:vMerge/>
          </w:tcPr>
          <w:p w14:paraId="76272168" w14:textId="77777777" w:rsidR="00AE3966" w:rsidRDefault="00AE3966" w:rsidP="00FD0B15">
            <w:pPr>
              <w:pStyle w:val="Betarp"/>
              <w:widowControl w:val="0"/>
              <w:rPr>
                <w:rFonts w:ascii="Times New Roman" w:hAnsi="Times New Roman" w:cs="Times New Roman"/>
                <w:sz w:val="24"/>
                <w:szCs w:val="24"/>
              </w:rPr>
            </w:pPr>
          </w:p>
        </w:tc>
        <w:tc>
          <w:tcPr>
            <w:tcW w:w="1276" w:type="dxa"/>
            <w:shd w:val="clear" w:color="auto" w:fill="auto"/>
          </w:tcPr>
          <w:p w14:paraId="563982B9"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Vietų skaičius</w:t>
            </w:r>
          </w:p>
        </w:tc>
        <w:tc>
          <w:tcPr>
            <w:tcW w:w="713" w:type="dxa"/>
          </w:tcPr>
          <w:p w14:paraId="7758DB6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10</w:t>
            </w:r>
          </w:p>
        </w:tc>
        <w:tc>
          <w:tcPr>
            <w:tcW w:w="709" w:type="dxa"/>
          </w:tcPr>
          <w:p w14:paraId="26E6FE3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704" w:type="dxa"/>
          </w:tcPr>
          <w:p w14:paraId="06B2D27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709" w:type="dxa"/>
          </w:tcPr>
          <w:p w14:paraId="1540838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721" w:type="dxa"/>
            <w:shd w:val="clear" w:color="auto" w:fill="auto"/>
          </w:tcPr>
          <w:p w14:paraId="6701E41F"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1264" w:type="dxa"/>
          </w:tcPr>
          <w:p w14:paraId="4E99678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w:t>
            </w:r>
          </w:p>
        </w:tc>
        <w:tc>
          <w:tcPr>
            <w:tcW w:w="1077" w:type="dxa"/>
          </w:tcPr>
          <w:p w14:paraId="6E269ACF"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PRL</w:t>
            </w:r>
          </w:p>
        </w:tc>
      </w:tr>
      <w:tr w:rsidR="006A6B20" w:rsidRPr="006A6B20" w14:paraId="77EF804E" w14:textId="77777777" w:rsidTr="00994E53">
        <w:trPr>
          <w:trHeight w:val="555"/>
          <w:jc w:val="center"/>
        </w:trPr>
        <w:tc>
          <w:tcPr>
            <w:tcW w:w="714" w:type="dxa"/>
            <w:shd w:val="clear" w:color="auto" w:fill="auto"/>
          </w:tcPr>
          <w:p w14:paraId="62E7B29C" w14:textId="77777777" w:rsidR="00AE3966" w:rsidRPr="006A6B20"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tcPr>
          <w:p w14:paraId="6DBC0866" w14:textId="77777777" w:rsidR="00AE3966" w:rsidRPr="006A6B20" w:rsidRDefault="003514C0" w:rsidP="00FD0B15">
            <w:pPr>
              <w:pStyle w:val="Betarp"/>
              <w:widowControl w:val="0"/>
              <w:rPr>
                <w:rFonts w:ascii="Times New Roman" w:hAnsi="Times New Roman" w:cs="Times New Roman"/>
                <w:sz w:val="24"/>
                <w:szCs w:val="24"/>
              </w:rPr>
            </w:pPr>
            <w:r w:rsidRPr="006A6B20">
              <w:rPr>
                <w:rFonts w:ascii="Times New Roman" w:hAnsi="Times New Roman" w:cs="Times New Roman"/>
                <w:sz w:val="24"/>
                <w:szCs w:val="24"/>
              </w:rPr>
              <w:t>Šeimos gydytojų, slaugytojų pritraukimas</w:t>
            </w:r>
          </w:p>
        </w:tc>
        <w:tc>
          <w:tcPr>
            <w:tcW w:w="1276" w:type="dxa"/>
            <w:shd w:val="clear" w:color="auto" w:fill="auto"/>
          </w:tcPr>
          <w:p w14:paraId="619B2950" w14:textId="77777777" w:rsidR="00AE3966" w:rsidRPr="006A6B20" w:rsidRDefault="003514C0" w:rsidP="00FD0B15">
            <w:pPr>
              <w:pStyle w:val="Betarp"/>
              <w:widowControl w:val="0"/>
              <w:rPr>
                <w:rFonts w:ascii="Times New Roman" w:hAnsi="Times New Roman" w:cs="Times New Roman"/>
                <w:sz w:val="24"/>
                <w:szCs w:val="24"/>
              </w:rPr>
            </w:pPr>
            <w:r w:rsidRPr="006A6B20">
              <w:rPr>
                <w:rFonts w:ascii="Times New Roman" w:hAnsi="Times New Roman" w:cs="Times New Roman"/>
                <w:sz w:val="24"/>
                <w:szCs w:val="24"/>
              </w:rPr>
              <w:t>Pritrauktų specialistų skaičius</w:t>
            </w:r>
          </w:p>
        </w:tc>
        <w:tc>
          <w:tcPr>
            <w:tcW w:w="713" w:type="dxa"/>
            <w:shd w:val="clear" w:color="auto" w:fill="auto"/>
          </w:tcPr>
          <w:p w14:paraId="188CD06F"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1</w:t>
            </w:r>
          </w:p>
        </w:tc>
        <w:tc>
          <w:tcPr>
            <w:tcW w:w="709" w:type="dxa"/>
            <w:shd w:val="clear" w:color="auto" w:fill="auto"/>
          </w:tcPr>
          <w:p w14:paraId="6D24FB27"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1</w:t>
            </w:r>
          </w:p>
        </w:tc>
        <w:tc>
          <w:tcPr>
            <w:tcW w:w="704" w:type="dxa"/>
            <w:shd w:val="clear" w:color="auto" w:fill="auto"/>
          </w:tcPr>
          <w:p w14:paraId="3EC3F649"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1</w:t>
            </w:r>
          </w:p>
        </w:tc>
        <w:tc>
          <w:tcPr>
            <w:tcW w:w="709" w:type="dxa"/>
            <w:shd w:val="clear" w:color="auto" w:fill="auto"/>
          </w:tcPr>
          <w:p w14:paraId="7ECC36BE"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1</w:t>
            </w:r>
          </w:p>
        </w:tc>
        <w:tc>
          <w:tcPr>
            <w:tcW w:w="721" w:type="dxa"/>
            <w:shd w:val="clear" w:color="auto" w:fill="auto"/>
          </w:tcPr>
          <w:p w14:paraId="7B5D0A43"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1</w:t>
            </w:r>
          </w:p>
        </w:tc>
        <w:tc>
          <w:tcPr>
            <w:tcW w:w="1264" w:type="dxa"/>
            <w:shd w:val="clear" w:color="auto" w:fill="auto"/>
          </w:tcPr>
          <w:p w14:paraId="3B5F9444"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5</w:t>
            </w:r>
          </w:p>
        </w:tc>
        <w:tc>
          <w:tcPr>
            <w:tcW w:w="1077" w:type="dxa"/>
            <w:shd w:val="clear" w:color="auto" w:fill="auto"/>
          </w:tcPr>
          <w:p w14:paraId="5CC7CC25" w14:textId="77777777" w:rsidR="00AE3966" w:rsidRPr="006A6B20" w:rsidRDefault="003514C0" w:rsidP="00FD0B15">
            <w:pPr>
              <w:widowControl w:val="0"/>
              <w:spacing w:after="0" w:line="240" w:lineRule="auto"/>
              <w:jc w:val="center"/>
              <w:rPr>
                <w:rFonts w:ascii="Times New Roman" w:hAnsi="Times New Roman" w:cs="Times New Roman"/>
                <w:sz w:val="24"/>
                <w:szCs w:val="24"/>
              </w:rPr>
            </w:pPr>
            <w:r w:rsidRPr="006A6B20">
              <w:rPr>
                <w:rFonts w:ascii="Times New Roman" w:eastAsia="Calibri" w:hAnsi="Times New Roman" w:cs="Times New Roman"/>
                <w:sz w:val="24"/>
                <w:szCs w:val="24"/>
              </w:rPr>
              <w:t>PSPC</w:t>
            </w:r>
          </w:p>
        </w:tc>
      </w:tr>
      <w:tr w:rsidR="00AE3966" w14:paraId="2447C62F" w14:textId="77777777" w:rsidTr="00994E53">
        <w:trPr>
          <w:trHeight w:val="555"/>
          <w:jc w:val="center"/>
        </w:trPr>
        <w:tc>
          <w:tcPr>
            <w:tcW w:w="714" w:type="dxa"/>
            <w:shd w:val="clear" w:color="auto" w:fill="auto"/>
          </w:tcPr>
          <w:p w14:paraId="3A1A1A83"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tcPr>
          <w:p w14:paraId="1677D5E7"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bCs/>
                <w:sz w:val="24"/>
                <w:szCs w:val="24"/>
              </w:rPr>
              <w:t>Naujų paslaugų diegimas</w:t>
            </w:r>
          </w:p>
        </w:tc>
        <w:tc>
          <w:tcPr>
            <w:tcW w:w="1276" w:type="dxa"/>
            <w:shd w:val="clear" w:color="auto" w:fill="auto"/>
          </w:tcPr>
          <w:p w14:paraId="0E55CF3F"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Naujų paslaugų skaičius</w:t>
            </w:r>
          </w:p>
        </w:tc>
        <w:tc>
          <w:tcPr>
            <w:tcW w:w="713" w:type="dxa"/>
            <w:shd w:val="clear" w:color="auto" w:fill="auto"/>
          </w:tcPr>
          <w:p w14:paraId="0CFC4C9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shd w:val="clear" w:color="auto" w:fill="auto"/>
          </w:tcPr>
          <w:p w14:paraId="46126F1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4" w:type="dxa"/>
            <w:shd w:val="clear" w:color="auto" w:fill="auto"/>
          </w:tcPr>
          <w:p w14:paraId="4C3C3DA3"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shd w:val="clear" w:color="auto" w:fill="auto"/>
          </w:tcPr>
          <w:p w14:paraId="3E157B38"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21" w:type="dxa"/>
            <w:shd w:val="clear" w:color="auto" w:fill="auto"/>
          </w:tcPr>
          <w:p w14:paraId="5924E77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1264" w:type="dxa"/>
            <w:shd w:val="clear" w:color="auto" w:fill="auto"/>
          </w:tcPr>
          <w:p w14:paraId="77D17F92"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5</w:t>
            </w:r>
          </w:p>
        </w:tc>
        <w:tc>
          <w:tcPr>
            <w:tcW w:w="1077" w:type="dxa"/>
            <w:shd w:val="clear" w:color="auto" w:fill="auto"/>
          </w:tcPr>
          <w:p w14:paraId="3B180A16"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PSPC, TLK, PSDF, PRL</w:t>
            </w:r>
          </w:p>
        </w:tc>
      </w:tr>
      <w:tr w:rsidR="00AE3966" w14:paraId="4B04DFDC" w14:textId="77777777" w:rsidTr="00994E53">
        <w:trPr>
          <w:trHeight w:val="555"/>
          <w:jc w:val="center"/>
        </w:trPr>
        <w:tc>
          <w:tcPr>
            <w:tcW w:w="714" w:type="dxa"/>
            <w:shd w:val="clear" w:color="auto" w:fill="auto"/>
          </w:tcPr>
          <w:p w14:paraId="708ACAE5" w14:textId="77777777" w:rsidR="00AE3966" w:rsidRDefault="00AE3966" w:rsidP="00FD0B15">
            <w:pPr>
              <w:pStyle w:val="Sraopastraipa"/>
              <w:widowControl w:val="0"/>
              <w:numPr>
                <w:ilvl w:val="1"/>
                <w:numId w:val="13"/>
              </w:numPr>
              <w:suppressAutoHyphens w:val="0"/>
              <w:spacing w:after="0" w:line="240" w:lineRule="auto"/>
              <w:rPr>
                <w:rFonts w:ascii="Times New Roman" w:hAnsi="Times New Roman" w:cs="Times New Roman"/>
                <w:sz w:val="24"/>
                <w:szCs w:val="24"/>
              </w:rPr>
            </w:pPr>
          </w:p>
        </w:tc>
        <w:tc>
          <w:tcPr>
            <w:tcW w:w="1838" w:type="dxa"/>
          </w:tcPr>
          <w:p w14:paraId="17969A85" w14:textId="77777777" w:rsidR="00AE3966" w:rsidRDefault="003514C0" w:rsidP="00FD0B15">
            <w:pPr>
              <w:pStyle w:val="Betarp"/>
              <w:widowControl w:val="0"/>
              <w:rPr>
                <w:rFonts w:ascii="Times New Roman" w:hAnsi="Times New Roman" w:cs="Times New Roman"/>
                <w:color w:val="000000"/>
                <w:sz w:val="24"/>
                <w:szCs w:val="24"/>
              </w:rPr>
            </w:pPr>
            <w:r>
              <w:rPr>
                <w:rFonts w:ascii="Times New Roman" w:hAnsi="Times New Roman" w:cs="Times New Roman"/>
                <w:color w:val="000000"/>
                <w:sz w:val="24"/>
                <w:szCs w:val="24"/>
              </w:rPr>
              <w:t>Mobilių sveikatos priežiūros paslaugų plėtra</w:t>
            </w:r>
          </w:p>
        </w:tc>
        <w:tc>
          <w:tcPr>
            <w:tcW w:w="1276" w:type="dxa"/>
            <w:shd w:val="clear" w:color="auto" w:fill="auto"/>
          </w:tcPr>
          <w:p w14:paraId="07B2A661"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Mobilių paslaugų vietų skaičius</w:t>
            </w:r>
          </w:p>
        </w:tc>
        <w:tc>
          <w:tcPr>
            <w:tcW w:w="713" w:type="dxa"/>
            <w:shd w:val="clear" w:color="auto" w:fill="auto"/>
          </w:tcPr>
          <w:p w14:paraId="6BA58458"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shd w:val="clear" w:color="auto" w:fill="auto"/>
          </w:tcPr>
          <w:p w14:paraId="47D30B2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4" w:type="dxa"/>
            <w:shd w:val="clear" w:color="auto" w:fill="auto"/>
          </w:tcPr>
          <w:p w14:paraId="065F68E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709" w:type="dxa"/>
            <w:shd w:val="clear" w:color="auto" w:fill="auto"/>
          </w:tcPr>
          <w:p w14:paraId="154927D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721" w:type="dxa"/>
            <w:shd w:val="clear" w:color="auto" w:fill="auto"/>
          </w:tcPr>
          <w:p w14:paraId="328916A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1264" w:type="dxa"/>
            <w:shd w:val="clear" w:color="auto" w:fill="auto"/>
          </w:tcPr>
          <w:p w14:paraId="5035DD94"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w:t>
            </w:r>
          </w:p>
        </w:tc>
        <w:tc>
          <w:tcPr>
            <w:tcW w:w="1077" w:type="dxa"/>
            <w:shd w:val="clear" w:color="auto" w:fill="auto"/>
          </w:tcPr>
          <w:p w14:paraId="3D824E5B"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PRL, PSPC</w:t>
            </w:r>
          </w:p>
        </w:tc>
      </w:tr>
      <w:tr w:rsidR="00AE3966" w14:paraId="2981808C" w14:textId="77777777" w:rsidTr="00994E53">
        <w:trPr>
          <w:trHeight w:val="555"/>
          <w:jc w:val="center"/>
        </w:trPr>
        <w:tc>
          <w:tcPr>
            <w:tcW w:w="9725" w:type="dxa"/>
            <w:gridSpan w:val="10"/>
            <w:shd w:val="clear" w:color="auto" w:fill="auto"/>
          </w:tcPr>
          <w:p w14:paraId="150CDCDB"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4 UŽDAVINYS. Patobulinti centro veiklos procesus, optimizuojant infrastruktūrą, diegiant inovacijas.</w:t>
            </w:r>
          </w:p>
        </w:tc>
      </w:tr>
      <w:tr w:rsidR="00AE3966" w14:paraId="09EFF769" w14:textId="77777777" w:rsidTr="00994E53">
        <w:trPr>
          <w:trHeight w:val="555"/>
          <w:jc w:val="center"/>
        </w:trPr>
        <w:tc>
          <w:tcPr>
            <w:tcW w:w="714" w:type="dxa"/>
            <w:shd w:val="clear" w:color="auto" w:fill="auto"/>
          </w:tcPr>
          <w:p w14:paraId="682D3D2B" w14:textId="77777777" w:rsidR="00AE3966" w:rsidRDefault="00AE3966" w:rsidP="00FD0B15">
            <w:pPr>
              <w:pStyle w:val="Sraopastraipa"/>
              <w:widowControl w:val="0"/>
              <w:numPr>
                <w:ilvl w:val="1"/>
                <w:numId w:val="14"/>
              </w:numPr>
              <w:suppressAutoHyphens w:val="0"/>
              <w:spacing w:after="0" w:line="240" w:lineRule="auto"/>
              <w:ind w:hanging="720"/>
              <w:rPr>
                <w:rFonts w:ascii="Times New Roman" w:hAnsi="Times New Roman" w:cs="Times New Roman"/>
                <w:sz w:val="24"/>
                <w:szCs w:val="24"/>
              </w:rPr>
            </w:pPr>
          </w:p>
        </w:tc>
        <w:tc>
          <w:tcPr>
            <w:tcW w:w="1838" w:type="dxa"/>
          </w:tcPr>
          <w:p w14:paraId="2A90914F"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Medicinos punktų tinklo optimizavimas</w:t>
            </w:r>
          </w:p>
        </w:tc>
        <w:tc>
          <w:tcPr>
            <w:tcW w:w="1276" w:type="dxa"/>
          </w:tcPr>
          <w:p w14:paraId="072352C1" w14:textId="77777777" w:rsidR="00AE3966" w:rsidRDefault="003514C0" w:rsidP="00FD0B15">
            <w:pPr>
              <w:pStyle w:val="Betarp"/>
              <w:widowControl w:val="0"/>
              <w:rPr>
                <w:rFonts w:ascii="Times New Roman" w:hAnsi="Times New Roman" w:cs="Times New Roman"/>
                <w:color w:val="000000"/>
                <w:sz w:val="24"/>
                <w:szCs w:val="24"/>
              </w:rPr>
            </w:pPr>
            <w:r>
              <w:rPr>
                <w:rFonts w:ascii="Times New Roman" w:hAnsi="Times New Roman" w:cs="Times New Roman"/>
                <w:color w:val="000000"/>
                <w:sz w:val="24"/>
                <w:szCs w:val="24"/>
              </w:rPr>
              <w:t>Medicinos punktų skaičius</w:t>
            </w:r>
          </w:p>
        </w:tc>
        <w:tc>
          <w:tcPr>
            <w:tcW w:w="713" w:type="dxa"/>
          </w:tcPr>
          <w:p w14:paraId="712A5B6D"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8</w:t>
            </w:r>
          </w:p>
        </w:tc>
        <w:tc>
          <w:tcPr>
            <w:tcW w:w="709" w:type="dxa"/>
          </w:tcPr>
          <w:p w14:paraId="01024FF9"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5</w:t>
            </w:r>
          </w:p>
        </w:tc>
        <w:tc>
          <w:tcPr>
            <w:tcW w:w="704" w:type="dxa"/>
          </w:tcPr>
          <w:p w14:paraId="50C2C22C"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5</w:t>
            </w:r>
          </w:p>
        </w:tc>
        <w:tc>
          <w:tcPr>
            <w:tcW w:w="709" w:type="dxa"/>
          </w:tcPr>
          <w:p w14:paraId="5A9FED19"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4</w:t>
            </w:r>
          </w:p>
        </w:tc>
        <w:tc>
          <w:tcPr>
            <w:tcW w:w="721" w:type="dxa"/>
          </w:tcPr>
          <w:p w14:paraId="4457B897"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3</w:t>
            </w:r>
          </w:p>
        </w:tc>
        <w:tc>
          <w:tcPr>
            <w:tcW w:w="1264" w:type="dxa"/>
          </w:tcPr>
          <w:p w14:paraId="745150E5"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3</w:t>
            </w:r>
          </w:p>
        </w:tc>
        <w:tc>
          <w:tcPr>
            <w:tcW w:w="1077" w:type="dxa"/>
          </w:tcPr>
          <w:p w14:paraId="6E994B70"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PSPC</w:t>
            </w:r>
          </w:p>
        </w:tc>
      </w:tr>
      <w:tr w:rsidR="00AE3966" w14:paraId="37A5C76F" w14:textId="77777777" w:rsidTr="00994E53">
        <w:trPr>
          <w:trHeight w:val="555"/>
          <w:jc w:val="center"/>
        </w:trPr>
        <w:tc>
          <w:tcPr>
            <w:tcW w:w="714" w:type="dxa"/>
            <w:shd w:val="clear" w:color="auto" w:fill="auto"/>
          </w:tcPr>
          <w:p w14:paraId="55F32407" w14:textId="77777777" w:rsidR="00AE3966" w:rsidRDefault="00AE3966" w:rsidP="00FD0B15">
            <w:pPr>
              <w:pStyle w:val="Sraopastraipa"/>
              <w:widowControl w:val="0"/>
              <w:numPr>
                <w:ilvl w:val="1"/>
                <w:numId w:val="14"/>
              </w:numPr>
              <w:suppressAutoHyphens w:val="0"/>
              <w:spacing w:after="0" w:line="240" w:lineRule="auto"/>
              <w:ind w:hanging="720"/>
              <w:rPr>
                <w:rFonts w:ascii="Times New Roman" w:hAnsi="Times New Roman" w:cs="Times New Roman"/>
                <w:sz w:val="24"/>
                <w:szCs w:val="24"/>
              </w:rPr>
            </w:pPr>
          </w:p>
        </w:tc>
        <w:tc>
          <w:tcPr>
            <w:tcW w:w="1838" w:type="dxa"/>
          </w:tcPr>
          <w:p w14:paraId="6BB9F2D0"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bCs/>
                <w:sz w:val="24"/>
                <w:szCs w:val="24"/>
              </w:rPr>
              <w:t>Pediatrijos skyriaus reorganizavimas</w:t>
            </w:r>
          </w:p>
        </w:tc>
        <w:tc>
          <w:tcPr>
            <w:tcW w:w="1276" w:type="dxa"/>
          </w:tcPr>
          <w:p w14:paraId="57A50056" w14:textId="77777777" w:rsidR="00AE3966" w:rsidRDefault="003514C0" w:rsidP="00FD0B15">
            <w:pPr>
              <w:pStyle w:val="Betarp"/>
              <w:widowControl w:val="0"/>
              <w:rPr>
                <w:rFonts w:ascii="Times New Roman" w:hAnsi="Times New Roman" w:cs="Times New Roman"/>
                <w:color w:val="000000"/>
                <w:sz w:val="24"/>
                <w:szCs w:val="24"/>
              </w:rPr>
            </w:pPr>
            <w:r>
              <w:rPr>
                <w:rFonts w:ascii="Times New Roman" w:hAnsi="Times New Roman" w:cs="Times New Roman"/>
                <w:color w:val="000000"/>
                <w:sz w:val="24"/>
                <w:szCs w:val="24"/>
              </w:rPr>
              <w:t>Reorganizuotų objektų skaičius</w:t>
            </w:r>
          </w:p>
        </w:tc>
        <w:tc>
          <w:tcPr>
            <w:tcW w:w="713" w:type="dxa"/>
          </w:tcPr>
          <w:p w14:paraId="700AB6EF"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1</w:t>
            </w:r>
          </w:p>
        </w:tc>
        <w:tc>
          <w:tcPr>
            <w:tcW w:w="709" w:type="dxa"/>
          </w:tcPr>
          <w:p w14:paraId="6618EAE7"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eastAsia="Calibri"/>
                <w:b/>
                <w:bCs/>
              </w:rPr>
              <w:t>-</w:t>
            </w:r>
          </w:p>
        </w:tc>
        <w:tc>
          <w:tcPr>
            <w:tcW w:w="704" w:type="dxa"/>
          </w:tcPr>
          <w:p w14:paraId="64F89853"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eastAsia="Calibri"/>
                <w:b/>
                <w:bCs/>
              </w:rPr>
              <w:t>-</w:t>
            </w:r>
          </w:p>
        </w:tc>
        <w:tc>
          <w:tcPr>
            <w:tcW w:w="709" w:type="dxa"/>
          </w:tcPr>
          <w:p w14:paraId="2FF8A462"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eastAsia="Calibri"/>
                <w:b/>
                <w:bCs/>
              </w:rPr>
              <w:t>-</w:t>
            </w:r>
          </w:p>
        </w:tc>
        <w:tc>
          <w:tcPr>
            <w:tcW w:w="721" w:type="dxa"/>
          </w:tcPr>
          <w:p w14:paraId="70C72395" w14:textId="77777777" w:rsidR="00AE3966" w:rsidRDefault="003514C0" w:rsidP="00FD0B15">
            <w:pPr>
              <w:widowControl w:val="0"/>
              <w:spacing w:after="0" w:line="240" w:lineRule="auto"/>
              <w:jc w:val="center"/>
              <w:rPr>
                <w:rFonts w:ascii="Times New Roman" w:hAnsi="Times New Roman" w:cs="Times New Roman"/>
                <w:b/>
                <w:bCs/>
                <w:color w:val="000000"/>
                <w:sz w:val="24"/>
                <w:szCs w:val="24"/>
              </w:rPr>
            </w:pPr>
            <w:r>
              <w:rPr>
                <w:rFonts w:eastAsia="Calibri"/>
                <w:b/>
                <w:bCs/>
              </w:rPr>
              <w:t>-</w:t>
            </w:r>
          </w:p>
        </w:tc>
        <w:tc>
          <w:tcPr>
            <w:tcW w:w="1264" w:type="dxa"/>
          </w:tcPr>
          <w:p w14:paraId="22ACFF1F"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1</w:t>
            </w:r>
          </w:p>
        </w:tc>
        <w:tc>
          <w:tcPr>
            <w:tcW w:w="1077" w:type="dxa"/>
          </w:tcPr>
          <w:p w14:paraId="61C402A1" w14:textId="77777777" w:rsidR="00AE3966" w:rsidRDefault="003514C0" w:rsidP="00FD0B15">
            <w:pPr>
              <w:widowControl w:val="0"/>
              <w:spacing w:after="0" w:line="240" w:lineRule="auto"/>
              <w:jc w:val="center"/>
              <w:rPr>
                <w:rFonts w:ascii="Times New Roman" w:hAnsi="Times New Roman" w:cs="Times New Roman"/>
                <w:color w:val="000000"/>
                <w:sz w:val="24"/>
                <w:szCs w:val="24"/>
              </w:rPr>
            </w:pPr>
            <w:r>
              <w:rPr>
                <w:rFonts w:ascii="Times New Roman" w:eastAsia="Calibri" w:hAnsi="Times New Roman" w:cs="Times New Roman"/>
                <w:color w:val="000000"/>
                <w:sz w:val="24"/>
                <w:szCs w:val="24"/>
              </w:rPr>
              <w:t>PSPC</w:t>
            </w:r>
          </w:p>
        </w:tc>
      </w:tr>
      <w:tr w:rsidR="00AE3966" w14:paraId="4839597D" w14:textId="77777777" w:rsidTr="00994E53">
        <w:trPr>
          <w:trHeight w:val="555"/>
          <w:jc w:val="center"/>
        </w:trPr>
        <w:tc>
          <w:tcPr>
            <w:tcW w:w="714" w:type="dxa"/>
            <w:shd w:val="clear" w:color="auto" w:fill="auto"/>
          </w:tcPr>
          <w:p w14:paraId="6DE0CB35" w14:textId="77777777" w:rsidR="00AE3966" w:rsidRDefault="00AE3966" w:rsidP="00FD0B15">
            <w:pPr>
              <w:pStyle w:val="Sraopastraipa"/>
              <w:widowControl w:val="0"/>
              <w:numPr>
                <w:ilvl w:val="1"/>
                <w:numId w:val="14"/>
              </w:numPr>
              <w:suppressAutoHyphens w:val="0"/>
              <w:spacing w:after="0" w:line="240" w:lineRule="auto"/>
              <w:ind w:hanging="720"/>
              <w:rPr>
                <w:rFonts w:ascii="Times New Roman" w:hAnsi="Times New Roman" w:cs="Times New Roman"/>
                <w:sz w:val="24"/>
                <w:szCs w:val="24"/>
              </w:rPr>
            </w:pPr>
          </w:p>
        </w:tc>
        <w:tc>
          <w:tcPr>
            <w:tcW w:w="1838" w:type="dxa"/>
          </w:tcPr>
          <w:p w14:paraId="63E0A0F2"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bCs/>
                <w:sz w:val="24"/>
                <w:szCs w:val="24"/>
              </w:rPr>
              <w:t>Psichiatrijos dienos stacionaro remontas ir plėtra</w:t>
            </w:r>
          </w:p>
        </w:tc>
        <w:tc>
          <w:tcPr>
            <w:tcW w:w="1276" w:type="dxa"/>
            <w:shd w:val="clear" w:color="auto" w:fill="auto"/>
          </w:tcPr>
          <w:p w14:paraId="3B8B44F2"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Remontuotų objektų skaičius</w:t>
            </w:r>
          </w:p>
        </w:tc>
        <w:tc>
          <w:tcPr>
            <w:tcW w:w="713" w:type="dxa"/>
          </w:tcPr>
          <w:p w14:paraId="68E0DA5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tcPr>
          <w:p w14:paraId="15263BE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04" w:type="dxa"/>
          </w:tcPr>
          <w:p w14:paraId="76D54BD5"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09" w:type="dxa"/>
          </w:tcPr>
          <w:p w14:paraId="6FCB23AF"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21" w:type="dxa"/>
            <w:shd w:val="clear" w:color="auto" w:fill="auto"/>
          </w:tcPr>
          <w:p w14:paraId="5F24F3C6"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1264" w:type="dxa"/>
          </w:tcPr>
          <w:p w14:paraId="27A8CEDE"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1077" w:type="dxa"/>
          </w:tcPr>
          <w:p w14:paraId="1214EF9F"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PRL</w:t>
            </w:r>
          </w:p>
        </w:tc>
      </w:tr>
      <w:tr w:rsidR="00AE3966" w14:paraId="4C38050C" w14:textId="77777777" w:rsidTr="00994E53">
        <w:trPr>
          <w:trHeight w:val="555"/>
          <w:jc w:val="center"/>
        </w:trPr>
        <w:tc>
          <w:tcPr>
            <w:tcW w:w="714" w:type="dxa"/>
            <w:shd w:val="clear" w:color="auto" w:fill="auto"/>
          </w:tcPr>
          <w:p w14:paraId="5B2AE920" w14:textId="77777777" w:rsidR="00AE3966" w:rsidRDefault="00AE3966" w:rsidP="00FD0B15">
            <w:pPr>
              <w:pStyle w:val="Sraopastraipa"/>
              <w:widowControl w:val="0"/>
              <w:numPr>
                <w:ilvl w:val="1"/>
                <w:numId w:val="14"/>
              </w:numPr>
              <w:suppressAutoHyphens w:val="0"/>
              <w:spacing w:after="0" w:line="240" w:lineRule="auto"/>
              <w:ind w:hanging="720"/>
              <w:rPr>
                <w:rFonts w:ascii="Times New Roman" w:hAnsi="Times New Roman" w:cs="Times New Roman"/>
                <w:sz w:val="24"/>
                <w:szCs w:val="24"/>
              </w:rPr>
            </w:pPr>
          </w:p>
        </w:tc>
        <w:tc>
          <w:tcPr>
            <w:tcW w:w="1838" w:type="dxa"/>
          </w:tcPr>
          <w:p w14:paraId="183E4CDD"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bCs/>
                <w:sz w:val="24"/>
                <w:szCs w:val="24"/>
              </w:rPr>
              <w:t>Odontologijos skyriaus remontas</w:t>
            </w:r>
          </w:p>
        </w:tc>
        <w:tc>
          <w:tcPr>
            <w:tcW w:w="1276" w:type="dxa"/>
            <w:shd w:val="clear" w:color="auto" w:fill="auto"/>
          </w:tcPr>
          <w:p w14:paraId="291784C4" w14:textId="77777777" w:rsidR="00AE3966" w:rsidRDefault="003514C0" w:rsidP="00FD0B15">
            <w:pPr>
              <w:pStyle w:val="Betarp"/>
              <w:widowControl w:val="0"/>
              <w:rPr>
                <w:rFonts w:ascii="Times New Roman" w:hAnsi="Times New Roman" w:cs="Times New Roman"/>
                <w:sz w:val="24"/>
                <w:szCs w:val="24"/>
              </w:rPr>
            </w:pPr>
            <w:r>
              <w:rPr>
                <w:rFonts w:ascii="Times New Roman" w:hAnsi="Times New Roman" w:cs="Times New Roman"/>
                <w:sz w:val="24"/>
                <w:szCs w:val="24"/>
              </w:rPr>
              <w:t>Remontuotų objektų skaičius</w:t>
            </w:r>
          </w:p>
        </w:tc>
        <w:tc>
          <w:tcPr>
            <w:tcW w:w="713" w:type="dxa"/>
          </w:tcPr>
          <w:p w14:paraId="064D1BD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709" w:type="dxa"/>
          </w:tcPr>
          <w:p w14:paraId="5730AE69"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04" w:type="dxa"/>
          </w:tcPr>
          <w:p w14:paraId="019FE6AA"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09" w:type="dxa"/>
          </w:tcPr>
          <w:p w14:paraId="6E60A62D"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721" w:type="dxa"/>
            <w:shd w:val="clear" w:color="auto" w:fill="auto"/>
          </w:tcPr>
          <w:p w14:paraId="0CD402D0"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c>
          <w:tcPr>
            <w:tcW w:w="1264" w:type="dxa"/>
          </w:tcPr>
          <w:p w14:paraId="3C7CAB52"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w:t>
            </w:r>
          </w:p>
        </w:tc>
        <w:tc>
          <w:tcPr>
            <w:tcW w:w="1077" w:type="dxa"/>
          </w:tcPr>
          <w:p w14:paraId="15C546C1" w14:textId="77777777" w:rsidR="00AE3966" w:rsidRDefault="003514C0" w:rsidP="00FD0B15">
            <w:pPr>
              <w:widowControl w:val="0"/>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PRL</w:t>
            </w:r>
          </w:p>
        </w:tc>
      </w:tr>
    </w:tbl>
    <w:p w14:paraId="1C267A46" w14:textId="77777777" w:rsidR="00AE3966" w:rsidRPr="006A6B20" w:rsidRDefault="00AE3966" w:rsidP="00FD0B15">
      <w:pPr>
        <w:tabs>
          <w:tab w:val="left" w:pos="1418"/>
        </w:tabs>
        <w:spacing w:after="0" w:line="240" w:lineRule="auto"/>
        <w:jc w:val="both"/>
        <w:rPr>
          <w:rFonts w:ascii="Times New Roman" w:hAnsi="Times New Roman" w:cs="Times New Roman"/>
          <w:sz w:val="24"/>
          <w:szCs w:val="24"/>
        </w:rPr>
      </w:pPr>
    </w:p>
    <w:p w14:paraId="359BE1EC" w14:textId="77777777" w:rsidR="00693999" w:rsidRDefault="00693999" w:rsidP="00FD0B15">
      <w:pPr>
        <w:tabs>
          <w:tab w:val="left" w:pos="851"/>
        </w:tabs>
        <w:spacing w:after="0" w:line="240" w:lineRule="auto"/>
        <w:jc w:val="center"/>
        <w:rPr>
          <w:rFonts w:ascii="Times New Roman" w:hAnsi="Times New Roman" w:cs="Times New Roman"/>
          <w:b/>
          <w:bCs/>
          <w:sz w:val="24"/>
          <w:szCs w:val="24"/>
        </w:rPr>
      </w:pPr>
      <w:bookmarkStart w:id="9" w:name="_Hlk123926971"/>
    </w:p>
    <w:p w14:paraId="0B2D8BE6" w14:textId="64D40A4C" w:rsidR="00AE3966" w:rsidRPr="00C46167" w:rsidRDefault="003514C0" w:rsidP="00FD0B15">
      <w:pPr>
        <w:tabs>
          <w:tab w:val="left" w:pos="851"/>
        </w:tabs>
        <w:spacing w:after="0" w:line="240" w:lineRule="auto"/>
        <w:jc w:val="center"/>
        <w:rPr>
          <w:rFonts w:ascii="Times New Roman" w:hAnsi="Times New Roman" w:cs="Times New Roman"/>
          <w:b/>
          <w:sz w:val="24"/>
          <w:szCs w:val="24"/>
        </w:rPr>
      </w:pPr>
      <w:r w:rsidRPr="00C46167">
        <w:rPr>
          <w:rFonts w:ascii="Times New Roman" w:hAnsi="Times New Roman" w:cs="Times New Roman"/>
          <w:b/>
          <w:bCs/>
          <w:sz w:val="24"/>
          <w:szCs w:val="24"/>
        </w:rPr>
        <w:lastRenderedPageBreak/>
        <w:t xml:space="preserve">VII </w:t>
      </w:r>
      <w:r w:rsidRPr="00C46167">
        <w:rPr>
          <w:rFonts w:ascii="Times New Roman" w:hAnsi="Times New Roman" w:cs="Times New Roman"/>
          <w:b/>
          <w:sz w:val="24"/>
          <w:szCs w:val="24"/>
        </w:rPr>
        <w:t>SKYRIUS</w:t>
      </w:r>
    </w:p>
    <w:p w14:paraId="6D5CC06E" w14:textId="77777777" w:rsidR="00AE3966" w:rsidRDefault="003514C0" w:rsidP="00FD0B15">
      <w:pPr>
        <w:tabs>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STRATEGIJOS ĮGYVENDINIMO </w:t>
      </w:r>
      <w:bookmarkEnd w:id="9"/>
      <w:r>
        <w:rPr>
          <w:rFonts w:ascii="Times New Roman" w:hAnsi="Times New Roman" w:cs="Times New Roman"/>
          <w:b/>
          <w:sz w:val="24"/>
          <w:szCs w:val="24"/>
        </w:rPr>
        <w:t>VERTINIMAS</w:t>
      </w:r>
    </w:p>
    <w:p w14:paraId="1A4F3FEA" w14:textId="77777777" w:rsidR="00AE3966" w:rsidRDefault="00AE3966" w:rsidP="00FD0B15">
      <w:pPr>
        <w:tabs>
          <w:tab w:val="left" w:pos="851"/>
        </w:tabs>
        <w:spacing w:after="0" w:line="240" w:lineRule="auto"/>
        <w:jc w:val="center"/>
        <w:rPr>
          <w:rFonts w:ascii="Times New Roman" w:hAnsi="Times New Roman" w:cs="Times New Roman"/>
          <w:b/>
          <w:sz w:val="24"/>
          <w:szCs w:val="24"/>
        </w:rPr>
      </w:pPr>
    </w:p>
    <w:p w14:paraId="6D53A289" w14:textId="4A2DED5A" w:rsidR="00AE3966" w:rsidRDefault="003514C0" w:rsidP="00FD0B15">
      <w:pPr>
        <w:tabs>
          <w:tab w:val="left" w:pos="851"/>
        </w:tabs>
        <w:suppressAutoHyphens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Strategijos įgyvendinimo vertinimą vykdo Centro  strategijos rengimo darbo grupė, kuriai vadovauja Centro direktoriaus pavaduotojas klinikiniam darbui. Vertinimą koordinuoja Centro </w:t>
      </w:r>
      <w:r w:rsidR="00BA34A8">
        <w:rPr>
          <w:rFonts w:ascii="Times New Roman" w:hAnsi="Times New Roman" w:cs="Times New Roman"/>
          <w:sz w:val="24"/>
          <w:szCs w:val="24"/>
        </w:rPr>
        <w:t xml:space="preserve">        </w:t>
      </w:r>
      <w:r>
        <w:rPr>
          <w:rFonts w:ascii="Times New Roman" w:hAnsi="Times New Roman" w:cs="Times New Roman"/>
          <w:sz w:val="24"/>
          <w:szCs w:val="24"/>
        </w:rPr>
        <w:t>d</w:t>
      </w:r>
      <w:r w:rsidR="00BA34A8">
        <w:rPr>
          <w:rFonts w:ascii="Times New Roman" w:hAnsi="Times New Roman" w:cs="Times New Roman"/>
          <w:sz w:val="24"/>
          <w:szCs w:val="24"/>
        </w:rPr>
        <w:t>irek</w:t>
      </w:r>
      <w:r>
        <w:rPr>
          <w:rFonts w:ascii="Times New Roman" w:hAnsi="Times New Roman" w:cs="Times New Roman"/>
          <w:sz w:val="24"/>
          <w:szCs w:val="24"/>
        </w:rPr>
        <w:t>torius.</w:t>
      </w:r>
    </w:p>
    <w:p w14:paraId="3C8F5A41" w14:textId="49A3C9EF" w:rsidR="00AE3966" w:rsidRDefault="003514C0" w:rsidP="00FD0B15">
      <w:pPr>
        <w:tabs>
          <w:tab w:val="left" w:pos="851"/>
        </w:tabs>
        <w:suppressAutoHyphens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Strategijos stebėsena ir vertinimas vykdomas viso proceso metu. Strategijos analizė </w:t>
      </w:r>
      <w:r w:rsidR="00BA34A8">
        <w:rPr>
          <w:rFonts w:ascii="Times New Roman" w:hAnsi="Times New Roman" w:cs="Times New Roman"/>
          <w:sz w:val="24"/>
          <w:szCs w:val="24"/>
        </w:rPr>
        <w:t xml:space="preserve">           </w:t>
      </w:r>
      <w:r>
        <w:rPr>
          <w:rFonts w:ascii="Times New Roman" w:hAnsi="Times New Roman" w:cs="Times New Roman"/>
          <w:sz w:val="24"/>
          <w:szCs w:val="24"/>
        </w:rPr>
        <w:t xml:space="preserve">vykdoma kartą per metus, tikslų įgyvendinimą įvertinant pagal iš anksto nustatytus rodiklius – </w:t>
      </w:r>
      <w:r w:rsidR="00BA34A8">
        <w:rPr>
          <w:rFonts w:ascii="Times New Roman" w:hAnsi="Times New Roman" w:cs="Times New Roman"/>
          <w:sz w:val="24"/>
          <w:szCs w:val="24"/>
        </w:rPr>
        <w:t xml:space="preserve">          </w:t>
      </w:r>
      <w:r>
        <w:rPr>
          <w:rFonts w:ascii="Times New Roman" w:hAnsi="Times New Roman" w:cs="Times New Roman"/>
          <w:sz w:val="24"/>
          <w:szCs w:val="24"/>
        </w:rPr>
        <w:t>vertinimo kriterijus. Strategijos įgyvendinimo ataskaita rengiama 2029 m. gruodžio mėn.</w:t>
      </w:r>
    </w:p>
    <w:p w14:paraId="62864C73" w14:textId="3836EC2F" w:rsidR="00AE3966" w:rsidRDefault="003514C0" w:rsidP="00FD0B15">
      <w:pPr>
        <w:tabs>
          <w:tab w:val="left" w:pos="851"/>
        </w:tabs>
        <w:suppressAutoHyphens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Kasmet pasiekti strategijos įgyvendinimo rezultatai vertinami kasmet. Strategijos tikslų  </w:t>
      </w:r>
      <w:r w:rsidR="00BA34A8">
        <w:rPr>
          <w:rFonts w:ascii="Times New Roman" w:hAnsi="Times New Roman" w:cs="Times New Roman"/>
          <w:sz w:val="24"/>
          <w:szCs w:val="24"/>
        </w:rPr>
        <w:t xml:space="preserve">       </w:t>
      </w:r>
      <w:r>
        <w:rPr>
          <w:rFonts w:ascii="Times New Roman" w:hAnsi="Times New Roman" w:cs="Times New Roman"/>
          <w:sz w:val="24"/>
          <w:szCs w:val="24"/>
        </w:rPr>
        <w:t xml:space="preserve">įgyvendinimo analizė fiksuojama lentelėje: </w:t>
      </w:r>
    </w:p>
    <w:p w14:paraId="2E0F8B8F" w14:textId="77777777" w:rsidR="00693999" w:rsidRDefault="00693999" w:rsidP="00FD0B15">
      <w:pPr>
        <w:tabs>
          <w:tab w:val="left" w:pos="851"/>
        </w:tabs>
        <w:suppressAutoHyphens w:val="0"/>
        <w:spacing w:after="0" w:line="240" w:lineRule="auto"/>
        <w:ind w:firstLine="851"/>
        <w:jc w:val="both"/>
        <w:rPr>
          <w:rFonts w:ascii="Times New Roman" w:hAnsi="Times New Roman" w:cs="Times New Roman"/>
          <w:sz w:val="24"/>
          <w:szCs w:val="24"/>
        </w:rPr>
      </w:pPr>
    </w:p>
    <w:tbl>
      <w:tblPr>
        <w:tblStyle w:val="Lentelstinklelis"/>
        <w:tblW w:w="9494" w:type="dxa"/>
        <w:jc w:val="center"/>
        <w:tblLayout w:type="fixed"/>
        <w:tblLook w:val="04A0" w:firstRow="1" w:lastRow="0" w:firstColumn="1" w:lastColumn="0" w:noHBand="0" w:noVBand="1"/>
      </w:tblPr>
      <w:tblGrid>
        <w:gridCol w:w="3164"/>
        <w:gridCol w:w="3165"/>
        <w:gridCol w:w="3165"/>
      </w:tblGrid>
      <w:tr w:rsidR="00AE3966" w14:paraId="220B6895" w14:textId="77777777">
        <w:trPr>
          <w:jc w:val="center"/>
        </w:trPr>
        <w:tc>
          <w:tcPr>
            <w:tcW w:w="9494" w:type="dxa"/>
            <w:gridSpan w:val="3"/>
            <w:vAlign w:val="bottom"/>
          </w:tcPr>
          <w:p w14:paraId="552FB3A3" w14:textId="77777777" w:rsidR="00AE3966" w:rsidRDefault="003514C0" w:rsidP="00FD0B15">
            <w:pPr>
              <w:widowControl w:val="0"/>
              <w:spacing w:after="0" w:line="240" w:lineRule="auto"/>
              <w:ind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TIKSLAS:</w:t>
            </w:r>
          </w:p>
        </w:tc>
      </w:tr>
      <w:tr w:rsidR="00AE3966" w14:paraId="69259929" w14:textId="77777777">
        <w:trPr>
          <w:jc w:val="center"/>
        </w:trPr>
        <w:tc>
          <w:tcPr>
            <w:tcW w:w="9494" w:type="dxa"/>
            <w:gridSpan w:val="3"/>
            <w:vAlign w:val="bottom"/>
          </w:tcPr>
          <w:p w14:paraId="2AB7D2FA" w14:textId="77777777" w:rsidR="00AE3966" w:rsidRDefault="003514C0" w:rsidP="00FD0B15">
            <w:pPr>
              <w:widowControl w:val="0"/>
              <w:spacing w:after="0" w:line="240" w:lineRule="auto"/>
              <w:ind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1 uždavinys</w:t>
            </w:r>
          </w:p>
        </w:tc>
      </w:tr>
      <w:tr w:rsidR="00AE3966" w14:paraId="1650BE4B" w14:textId="77777777">
        <w:trPr>
          <w:jc w:val="center"/>
        </w:trPr>
        <w:tc>
          <w:tcPr>
            <w:tcW w:w="3164" w:type="dxa"/>
            <w:shd w:val="clear" w:color="auto" w:fill="D9D9D9" w:themeFill="background1" w:themeFillShade="D9"/>
          </w:tcPr>
          <w:p w14:paraId="627199A7" w14:textId="77777777" w:rsidR="00AE3966" w:rsidRDefault="003514C0" w:rsidP="00FD0B15">
            <w:pPr>
              <w:widowControl w:val="0"/>
              <w:tabs>
                <w:tab w:val="left" w:pos="851"/>
              </w:tabs>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Priemonės</w:t>
            </w:r>
          </w:p>
        </w:tc>
        <w:tc>
          <w:tcPr>
            <w:tcW w:w="3165" w:type="dxa"/>
            <w:shd w:val="clear" w:color="auto" w:fill="D9D9D9" w:themeFill="background1" w:themeFillShade="D9"/>
          </w:tcPr>
          <w:p w14:paraId="3B207AC1" w14:textId="77777777" w:rsidR="00AE3966" w:rsidRDefault="003514C0" w:rsidP="00FD0B15">
            <w:pPr>
              <w:widowControl w:val="0"/>
              <w:tabs>
                <w:tab w:val="left" w:pos="851"/>
              </w:tabs>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Planuotas rodiklis, vertinimo kriterijus</w:t>
            </w:r>
          </w:p>
        </w:tc>
        <w:tc>
          <w:tcPr>
            <w:tcW w:w="3165" w:type="dxa"/>
            <w:shd w:val="clear" w:color="auto" w:fill="D9D9D9" w:themeFill="background1" w:themeFillShade="D9"/>
          </w:tcPr>
          <w:p w14:paraId="681204D8" w14:textId="77777777" w:rsidR="00AE3966" w:rsidRDefault="003514C0" w:rsidP="00FD0B15">
            <w:pPr>
              <w:widowControl w:val="0"/>
              <w:tabs>
                <w:tab w:val="left" w:pos="851"/>
              </w:tabs>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Pasiektas rodiklis, vertinimo kriterijus</w:t>
            </w:r>
          </w:p>
        </w:tc>
      </w:tr>
      <w:tr w:rsidR="00AE3966" w14:paraId="1DAEACC1" w14:textId="77777777">
        <w:trPr>
          <w:jc w:val="center"/>
        </w:trPr>
        <w:tc>
          <w:tcPr>
            <w:tcW w:w="3164" w:type="dxa"/>
          </w:tcPr>
          <w:p w14:paraId="32A10556" w14:textId="77777777" w:rsidR="00AE3966" w:rsidRDefault="003514C0" w:rsidP="00FD0B15">
            <w:pPr>
              <w:widowControl w:val="0"/>
              <w:tabs>
                <w:tab w:val="left" w:pos="851"/>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1.</w:t>
            </w:r>
          </w:p>
        </w:tc>
        <w:tc>
          <w:tcPr>
            <w:tcW w:w="3165" w:type="dxa"/>
          </w:tcPr>
          <w:p w14:paraId="66566FA9" w14:textId="77777777" w:rsidR="00AE3966" w:rsidRDefault="00AE3966" w:rsidP="00FD0B15">
            <w:pPr>
              <w:widowControl w:val="0"/>
              <w:tabs>
                <w:tab w:val="left" w:pos="851"/>
              </w:tabs>
              <w:spacing w:after="0" w:line="240" w:lineRule="auto"/>
              <w:jc w:val="both"/>
              <w:rPr>
                <w:rFonts w:ascii="Times New Roman" w:hAnsi="Times New Roman" w:cs="Times New Roman"/>
                <w:sz w:val="24"/>
                <w:szCs w:val="24"/>
              </w:rPr>
            </w:pPr>
          </w:p>
        </w:tc>
        <w:tc>
          <w:tcPr>
            <w:tcW w:w="3165" w:type="dxa"/>
          </w:tcPr>
          <w:p w14:paraId="1D0681CF" w14:textId="77777777" w:rsidR="00AE3966" w:rsidRDefault="00AE3966" w:rsidP="00FD0B15">
            <w:pPr>
              <w:widowControl w:val="0"/>
              <w:tabs>
                <w:tab w:val="left" w:pos="851"/>
              </w:tabs>
              <w:spacing w:after="0" w:line="240" w:lineRule="auto"/>
              <w:jc w:val="both"/>
              <w:rPr>
                <w:rFonts w:ascii="Times New Roman" w:hAnsi="Times New Roman" w:cs="Times New Roman"/>
                <w:sz w:val="24"/>
                <w:szCs w:val="24"/>
              </w:rPr>
            </w:pPr>
          </w:p>
        </w:tc>
      </w:tr>
      <w:tr w:rsidR="00AE3966" w14:paraId="57B83996" w14:textId="77777777">
        <w:trPr>
          <w:jc w:val="center"/>
        </w:trPr>
        <w:tc>
          <w:tcPr>
            <w:tcW w:w="3164" w:type="dxa"/>
          </w:tcPr>
          <w:p w14:paraId="512637B0" w14:textId="77777777" w:rsidR="00AE3966" w:rsidRDefault="003514C0" w:rsidP="00FD0B15">
            <w:pPr>
              <w:widowControl w:val="0"/>
              <w:tabs>
                <w:tab w:val="left" w:pos="851"/>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w:t>
            </w:r>
          </w:p>
        </w:tc>
        <w:tc>
          <w:tcPr>
            <w:tcW w:w="3165" w:type="dxa"/>
          </w:tcPr>
          <w:p w14:paraId="42333108" w14:textId="77777777" w:rsidR="00AE3966" w:rsidRDefault="00AE3966" w:rsidP="00FD0B15">
            <w:pPr>
              <w:widowControl w:val="0"/>
              <w:tabs>
                <w:tab w:val="left" w:pos="851"/>
              </w:tabs>
              <w:spacing w:after="0" w:line="240" w:lineRule="auto"/>
              <w:jc w:val="both"/>
              <w:rPr>
                <w:rFonts w:ascii="Times New Roman" w:hAnsi="Times New Roman" w:cs="Times New Roman"/>
                <w:sz w:val="24"/>
                <w:szCs w:val="24"/>
              </w:rPr>
            </w:pPr>
          </w:p>
        </w:tc>
        <w:tc>
          <w:tcPr>
            <w:tcW w:w="3165" w:type="dxa"/>
          </w:tcPr>
          <w:p w14:paraId="40ECCE6E" w14:textId="77777777" w:rsidR="00AE3966" w:rsidRDefault="00AE3966" w:rsidP="00FD0B15">
            <w:pPr>
              <w:widowControl w:val="0"/>
              <w:tabs>
                <w:tab w:val="left" w:pos="851"/>
              </w:tabs>
              <w:spacing w:after="0" w:line="240" w:lineRule="auto"/>
              <w:jc w:val="both"/>
              <w:rPr>
                <w:rFonts w:ascii="Times New Roman" w:hAnsi="Times New Roman" w:cs="Times New Roman"/>
                <w:sz w:val="24"/>
                <w:szCs w:val="24"/>
              </w:rPr>
            </w:pPr>
          </w:p>
        </w:tc>
      </w:tr>
      <w:tr w:rsidR="00AE3966" w14:paraId="1F5465B7" w14:textId="77777777">
        <w:trPr>
          <w:jc w:val="center"/>
        </w:trPr>
        <w:tc>
          <w:tcPr>
            <w:tcW w:w="9494" w:type="dxa"/>
            <w:gridSpan w:val="3"/>
          </w:tcPr>
          <w:p w14:paraId="51861159" w14:textId="77777777" w:rsidR="00AE3966" w:rsidRDefault="003514C0" w:rsidP="00FD0B15">
            <w:pPr>
              <w:widowControl w:val="0"/>
              <w:spacing w:after="0" w:line="240" w:lineRule="auto"/>
              <w:ind w:firstLine="127"/>
              <w:rPr>
                <w:rFonts w:ascii="Times New Roman" w:hAnsi="Times New Roman" w:cs="Times New Roman"/>
                <w:sz w:val="24"/>
                <w:szCs w:val="24"/>
              </w:rPr>
            </w:pPr>
            <w:r>
              <w:rPr>
                <w:rFonts w:ascii="Times New Roman" w:eastAsia="Times New Roman" w:hAnsi="Times New Roman" w:cs="Times New Roman"/>
                <w:sz w:val="24"/>
                <w:szCs w:val="24"/>
              </w:rPr>
              <w:t>Išvados/pastabos/rekomendacijos:</w:t>
            </w:r>
          </w:p>
        </w:tc>
      </w:tr>
    </w:tbl>
    <w:p w14:paraId="03CEE3EB" w14:textId="77777777" w:rsidR="00AE3966" w:rsidRDefault="00AE3966" w:rsidP="00FD0B15">
      <w:pPr>
        <w:tabs>
          <w:tab w:val="left" w:pos="851"/>
        </w:tabs>
        <w:spacing w:after="0" w:line="240" w:lineRule="auto"/>
        <w:ind w:left="360"/>
        <w:jc w:val="both"/>
        <w:rPr>
          <w:rFonts w:ascii="Times New Roman" w:hAnsi="Times New Roman" w:cs="Times New Roman"/>
          <w:sz w:val="24"/>
          <w:szCs w:val="24"/>
        </w:rPr>
      </w:pPr>
    </w:p>
    <w:p w14:paraId="330A57F5" w14:textId="77777777" w:rsidR="00AE3966" w:rsidRDefault="003514C0" w:rsidP="00FD0B15">
      <w:pPr>
        <w:tabs>
          <w:tab w:val="left" w:pos="851"/>
        </w:tabs>
        <w:suppressAutoHyphens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Esant poreikiui strategijos koregavimas atliekamas kiekvienais metais lapkričio – gruodžio mėnesiais. Strategijos uždaviniai ir priemonės gali būti papildomi, tikslinami arba keičiami kasmet, atsižvelgiant į situaciją ir rezultatus. </w:t>
      </w:r>
    </w:p>
    <w:p w14:paraId="23C129D8" w14:textId="735D0D0B" w:rsidR="006A6B20" w:rsidRDefault="006A6B20" w:rsidP="00FD0B15">
      <w:pPr>
        <w:tabs>
          <w:tab w:val="left" w:pos="851"/>
        </w:tabs>
        <w:suppressAutoHyphens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w:t>
      </w:r>
    </w:p>
    <w:p w14:paraId="53CA5E4C" w14:textId="77777777" w:rsidR="006A6B20" w:rsidRDefault="006A6B20" w:rsidP="00FD0B15">
      <w:pPr>
        <w:tabs>
          <w:tab w:val="left" w:pos="851"/>
        </w:tabs>
        <w:suppressAutoHyphens w:val="0"/>
        <w:spacing w:after="0" w:line="240" w:lineRule="auto"/>
        <w:jc w:val="center"/>
        <w:rPr>
          <w:rFonts w:ascii="Times New Roman" w:hAnsi="Times New Roman" w:cs="Times New Roman"/>
          <w:sz w:val="24"/>
          <w:szCs w:val="24"/>
        </w:rPr>
      </w:pPr>
    </w:p>
    <w:sectPr w:rsidR="006A6B20" w:rsidSect="00E2400B">
      <w:headerReference w:type="default" r:id="rId28"/>
      <w:footerReference w:type="default" r:id="rId29"/>
      <w:pgSz w:w="11906" w:h="16838"/>
      <w:pgMar w:top="1134" w:right="567" w:bottom="1134" w:left="1701" w:header="0" w:footer="567" w:gutter="0"/>
      <w:pgNumType w:start="1" w:chapStyle="2"/>
      <w:cols w:space="1296"/>
      <w:formProt w:val="0"/>
      <w:titlePg/>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59DE1" w14:textId="77777777" w:rsidR="00113ABC" w:rsidRDefault="00113ABC">
      <w:pPr>
        <w:spacing w:after="0" w:line="240" w:lineRule="auto"/>
      </w:pPr>
      <w:r>
        <w:separator/>
      </w:r>
    </w:p>
  </w:endnote>
  <w:endnote w:type="continuationSeparator" w:id="0">
    <w:p w14:paraId="7D53B236" w14:textId="77777777" w:rsidR="00113ABC" w:rsidRDefault="0011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BA"/>
    <w:family w:val="swiss"/>
    <w:pitch w:val="variable"/>
    <w:sig w:usb0="E0002EFF" w:usb1="C000785B" w:usb2="00000009" w:usb3="00000000" w:csb0="0000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3063C" w14:textId="5504D8A0" w:rsidR="008B0571" w:rsidRPr="00455089" w:rsidRDefault="008B0571">
    <w:pPr>
      <w:pStyle w:val="Porat"/>
      <w:jc w:val="right"/>
      <w:rPr>
        <w:rFonts w:ascii="Times New Roman" w:hAnsi="Times New Roman" w:cs="Times New Roman"/>
      </w:rPr>
    </w:pPr>
  </w:p>
  <w:p w14:paraId="34930BDB" w14:textId="77777777" w:rsidR="008B0571" w:rsidRDefault="008B057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ED13B" w14:textId="77777777" w:rsidR="00113ABC" w:rsidRDefault="00113ABC">
      <w:pPr>
        <w:rPr>
          <w:sz w:val="12"/>
        </w:rPr>
      </w:pPr>
      <w:r>
        <w:separator/>
      </w:r>
    </w:p>
  </w:footnote>
  <w:footnote w:type="continuationSeparator" w:id="0">
    <w:p w14:paraId="04694B4B" w14:textId="77777777" w:rsidR="00113ABC" w:rsidRDefault="00113ABC">
      <w:pPr>
        <w:rPr>
          <w:sz w:val="12"/>
        </w:rPr>
      </w:pPr>
      <w:r>
        <w:continuationSeparator/>
      </w:r>
    </w:p>
  </w:footnote>
  <w:footnote w:id="1">
    <w:p w14:paraId="28AE49AD" w14:textId="77777777" w:rsidR="008B0571" w:rsidRPr="006A6B20" w:rsidRDefault="008B0571">
      <w:pPr>
        <w:pStyle w:val="Puslapioinaostekstas"/>
        <w:widowControl w:val="0"/>
        <w:jc w:val="both"/>
        <w:rPr>
          <w:rFonts w:ascii="Times New Roman" w:hAnsi="Times New Roman" w:cs="Times New Roman"/>
        </w:rPr>
      </w:pPr>
      <w:r>
        <w:rPr>
          <w:rStyle w:val="Inaosramenys"/>
        </w:rPr>
        <w:footnoteRef/>
      </w:r>
      <w:r>
        <w:rPr>
          <w:rFonts w:ascii="Times New Roman" w:hAnsi="Times New Roman" w:cs="Times New Roman"/>
        </w:rPr>
        <w:t xml:space="preserve"> Finansavimo šaltinių trumpinimai: Teritorinių ligonių kasų lėšos – TLK, Privalomojo sveikatos draudimo fondo – </w:t>
      </w:r>
      <w:r w:rsidRPr="006A6B20">
        <w:rPr>
          <w:rFonts w:ascii="Times New Roman" w:hAnsi="Times New Roman" w:cs="Times New Roman"/>
        </w:rPr>
        <w:t>PSDF, Savivaldybės biudžeto lėšos – SBL, Projektų lėšos – PRL, Centro lėšos – PSPC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239260"/>
      <w:docPartObj>
        <w:docPartGallery w:val="Page Numbers (Top of Page)"/>
        <w:docPartUnique/>
      </w:docPartObj>
    </w:sdtPr>
    <w:sdtEndPr/>
    <w:sdtContent>
      <w:p w14:paraId="0C2FF75A" w14:textId="1C13B924" w:rsidR="008B0571" w:rsidRDefault="008B0571">
        <w:pPr>
          <w:pStyle w:val="Antrats"/>
          <w:jc w:val="center"/>
        </w:pPr>
        <w:r>
          <w:fldChar w:fldCharType="begin"/>
        </w:r>
        <w:r>
          <w:instrText>PAGE   \* MERGEFORMAT</w:instrText>
        </w:r>
        <w:r>
          <w:fldChar w:fldCharType="separate"/>
        </w:r>
        <w:r>
          <w:t>2</w:t>
        </w:r>
        <w:r>
          <w:fldChar w:fldCharType="end"/>
        </w:r>
      </w:p>
    </w:sdtContent>
  </w:sdt>
  <w:p w14:paraId="3B0AFC15" w14:textId="77777777" w:rsidR="008B0571" w:rsidRDefault="008B057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722F"/>
    <w:multiLevelType w:val="multilevel"/>
    <w:tmpl w:val="743EEC54"/>
    <w:lvl w:ilvl="0">
      <w:start w:val="5"/>
      <w:numFmt w:val="decimal"/>
      <w:lvlText w:val="%1."/>
      <w:lvlJc w:val="left"/>
      <w:pPr>
        <w:tabs>
          <w:tab w:val="num" w:pos="0"/>
        </w:tabs>
        <w:ind w:left="360" w:hanging="360"/>
      </w:pPr>
    </w:lvl>
    <w:lvl w:ilvl="1">
      <w:start w:val="1"/>
      <w:numFmt w:val="decimal"/>
      <w:lvlText w:val="%1.%2."/>
      <w:lvlJc w:val="left"/>
      <w:pPr>
        <w:tabs>
          <w:tab w:val="num" w:pos="0"/>
        </w:tabs>
        <w:ind w:left="1571" w:hanging="360"/>
      </w:pPr>
      <w:rPr>
        <w:b/>
        <w:bCs/>
      </w:rPr>
    </w:lvl>
    <w:lvl w:ilvl="2">
      <w:start w:val="1"/>
      <w:numFmt w:val="decimal"/>
      <w:lvlText w:val="%1.%2.%3."/>
      <w:lvlJc w:val="left"/>
      <w:pPr>
        <w:tabs>
          <w:tab w:val="num" w:pos="0"/>
        </w:tabs>
        <w:ind w:left="3142" w:hanging="720"/>
      </w:pPr>
    </w:lvl>
    <w:lvl w:ilvl="3">
      <w:start w:val="1"/>
      <w:numFmt w:val="decimal"/>
      <w:lvlText w:val="%1.%2.%3.%4."/>
      <w:lvlJc w:val="left"/>
      <w:pPr>
        <w:tabs>
          <w:tab w:val="num" w:pos="0"/>
        </w:tabs>
        <w:ind w:left="4353" w:hanging="720"/>
      </w:pPr>
    </w:lvl>
    <w:lvl w:ilvl="4">
      <w:start w:val="1"/>
      <w:numFmt w:val="decimal"/>
      <w:lvlText w:val="%1.%2.%3.%4.%5."/>
      <w:lvlJc w:val="left"/>
      <w:pPr>
        <w:tabs>
          <w:tab w:val="num" w:pos="0"/>
        </w:tabs>
        <w:ind w:left="5924" w:hanging="1080"/>
      </w:pPr>
    </w:lvl>
    <w:lvl w:ilvl="5">
      <w:start w:val="1"/>
      <w:numFmt w:val="decimal"/>
      <w:lvlText w:val="%1.%2.%3.%4.%5.%6."/>
      <w:lvlJc w:val="left"/>
      <w:pPr>
        <w:tabs>
          <w:tab w:val="num" w:pos="0"/>
        </w:tabs>
        <w:ind w:left="7135" w:hanging="1080"/>
      </w:pPr>
    </w:lvl>
    <w:lvl w:ilvl="6">
      <w:start w:val="1"/>
      <w:numFmt w:val="decimal"/>
      <w:lvlText w:val="%1.%2.%3.%4.%5.%6.%7."/>
      <w:lvlJc w:val="left"/>
      <w:pPr>
        <w:tabs>
          <w:tab w:val="num" w:pos="0"/>
        </w:tabs>
        <w:ind w:left="8706" w:hanging="1440"/>
      </w:pPr>
    </w:lvl>
    <w:lvl w:ilvl="7">
      <w:start w:val="1"/>
      <w:numFmt w:val="decimal"/>
      <w:lvlText w:val="%1.%2.%3.%4.%5.%6.%7.%8."/>
      <w:lvlJc w:val="left"/>
      <w:pPr>
        <w:tabs>
          <w:tab w:val="num" w:pos="0"/>
        </w:tabs>
        <w:ind w:left="9917" w:hanging="1440"/>
      </w:pPr>
    </w:lvl>
    <w:lvl w:ilvl="8">
      <w:start w:val="1"/>
      <w:numFmt w:val="decimal"/>
      <w:lvlText w:val="%1.%2.%3.%4.%5.%6.%7.%8.%9."/>
      <w:lvlJc w:val="left"/>
      <w:pPr>
        <w:tabs>
          <w:tab w:val="num" w:pos="0"/>
        </w:tabs>
        <w:ind w:left="11488" w:hanging="1800"/>
      </w:pPr>
    </w:lvl>
  </w:abstractNum>
  <w:abstractNum w:abstractNumId="1" w15:restartNumberingAfterBreak="0">
    <w:nsid w:val="01885CAD"/>
    <w:multiLevelType w:val="multilevel"/>
    <w:tmpl w:val="4A6C7B0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8B367A8"/>
    <w:multiLevelType w:val="multilevel"/>
    <w:tmpl w:val="E11C7B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AAB76D7"/>
    <w:multiLevelType w:val="multilevel"/>
    <w:tmpl w:val="ED767820"/>
    <w:lvl w:ilvl="0">
      <w:start w:val="1"/>
      <w:numFmt w:val="decimal"/>
      <w:lvlText w:val="%1."/>
      <w:lvlJc w:val="left"/>
      <w:pPr>
        <w:tabs>
          <w:tab w:val="num" w:pos="0"/>
        </w:tabs>
        <w:ind w:left="516" w:hanging="516"/>
      </w:pPr>
      <w:rPr>
        <w:b w:val="0"/>
        <w:bCs/>
        <w:sz w:val="24"/>
        <w:szCs w:val="24"/>
      </w:rPr>
    </w:lvl>
    <w:lvl w:ilvl="1">
      <w:start w:val="1"/>
      <w:numFmt w:val="decimal"/>
      <w:lvlText w:val="%1.%2."/>
      <w:lvlJc w:val="left"/>
      <w:pPr>
        <w:tabs>
          <w:tab w:val="num" w:pos="0"/>
        </w:tabs>
        <w:ind w:left="1367" w:hanging="516"/>
      </w:pPr>
      <w:rPr>
        <w:rFonts w:ascii="Times New Roman" w:hAnsi="Times New Roman" w:cs="Times New Roman"/>
        <w:sz w:val="24"/>
        <w:szCs w:val="24"/>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4" w15:restartNumberingAfterBreak="0">
    <w:nsid w:val="1BE01AED"/>
    <w:multiLevelType w:val="multilevel"/>
    <w:tmpl w:val="671C0D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D0D31EB"/>
    <w:multiLevelType w:val="multilevel"/>
    <w:tmpl w:val="76CCE2A2"/>
    <w:lvl w:ilvl="0">
      <w:start w:val="1"/>
      <w:numFmt w:val="decimal"/>
      <w:lvlText w:val="%1."/>
      <w:lvlJc w:val="left"/>
      <w:pPr>
        <w:tabs>
          <w:tab w:val="num" w:pos="0"/>
        </w:tabs>
        <w:ind w:left="360" w:hanging="360"/>
      </w:pPr>
    </w:lvl>
    <w:lvl w:ilvl="1">
      <w:start w:val="1"/>
      <w:numFmt w:val="decimal"/>
      <w:lvlText w:val="%1.%2."/>
      <w:lvlJc w:val="left"/>
      <w:pPr>
        <w:tabs>
          <w:tab w:val="num" w:pos="0"/>
        </w:tabs>
        <w:ind w:left="1211" w:hanging="360"/>
      </w:pPr>
      <w:rPr>
        <w:rFonts w:ascii="Times New Roman" w:hAnsi="Times New Roman" w:cs="Times New Roman"/>
        <w:b/>
        <w:bCs w:val="0"/>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6" w15:restartNumberingAfterBreak="0">
    <w:nsid w:val="1F357447"/>
    <w:multiLevelType w:val="multilevel"/>
    <w:tmpl w:val="1D744EB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9A97013"/>
    <w:multiLevelType w:val="multilevel"/>
    <w:tmpl w:val="A8D6B860"/>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4DC71413"/>
    <w:multiLevelType w:val="multilevel"/>
    <w:tmpl w:val="94F6282E"/>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9" w15:restartNumberingAfterBreak="0">
    <w:nsid w:val="4E5D7BBE"/>
    <w:multiLevelType w:val="multilevel"/>
    <w:tmpl w:val="05F00E3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4EE01F83"/>
    <w:multiLevelType w:val="multilevel"/>
    <w:tmpl w:val="133436E6"/>
    <w:lvl w:ilvl="0">
      <w:start w:val="2"/>
      <w:numFmt w:val="decimal"/>
      <w:lvlText w:val="%1."/>
      <w:lvlJc w:val="left"/>
      <w:pPr>
        <w:tabs>
          <w:tab w:val="num" w:pos="0"/>
        </w:tabs>
        <w:ind w:left="643"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50713C28"/>
    <w:multiLevelType w:val="multilevel"/>
    <w:tmpl w:val="F1D882A6"/>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2" w15:restartNumberingAfterBreak="0">
    <w:nsid w:val="6158270F"/>
    <w:multiLevelType w:val="multilevel"/>
    <w:tmpl w:val="2BFE0ABA"/>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rPr>
        <w:rFonts w:ascii="Times New Roman" w:hAnsi="Times New Roman" w:cs="Times New Roman"/>
        <w:b/>
        <w:bCs w:val="0"/>
        <w:sz w:val="24"/>
        <w:szCs w:val="24"/>
      </w:r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13" w15:restartNumberingAfterBreak="0">
    <w:nsid w:val="64560A30"/>
    <w:multiLevelType w:val="multilevel"/>
    <w:tmpl w:val="F1B8E6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8BA6A9A"/>
    <w:multiLevelType w:val="multilevel"/>
    <w:tmpl w:val="CD48F6DA"/>
    <w:lvl w:ilvl="0">
      <w:start w:val="4"/>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16cid:durableId="1830098699">
    <w:abstractNumId w:val="5"/>
  </w:num>
  <w:num w:numId="2" w16cid:durableId="1785272446">
    <w:abstractNumId w:val="11"/>
  </w:num>
  <w:num w:numId="3" w16cid:durableId="1951427391">
    <w:abstractNumId w:val="12"/>
  </w:num>
  <w:num w:numId="4" w16cid:durableId="87315973">
    <w:abstractNumId w:val="3"/>
  </w:num>
  <w:num w:numId="5" w16cid:durableId="481776810">
    <w:abstractNumId w:val="4"/>
  </w:num>
  <w:num w:numId="6" w16cid:durableId="1319118124">
    <w:abstractNumId w:val="13"/>
  </w:num>
  <w:num w:numId="7" w16cid:durableId="1143810935">
    <w:abstractNumId w:val="6"/>
  </w:num>
  <w:num w:numId="8" w16cid:durableId="799229436">
    <w:abstractNumId w:val="8"/>
  </w:num>
  <w:num w:numId="9" w16cid:durableId="4989337">
    <w:abstractNumId w:val="0"/>
  </w:num>
  <w:num w:numId="10" w16cid:durableId="1574050798">
    <w:abstractNumId w:val="9"/>
  </w:num>
  <w:num w:numId="11" w16cid:durableId="215121537">
    <w:abstractNumId w:val="1"/>
  </w:num>
  <w:num w:numId="12" w16cid:durableId="707147383">
    <w:abstractNumId w:val="10"/>
  </w:num>
  <w:num w:numId="13" w16cid:durableId="430780177">
    <w:abstractNumId w:val="7"/>
  </w:num>
  <w:num w:numId="14" w16cid:durableId="216548353">
    <w:abstractNumId w:val="14"/>
  </w:num>
  <w:num w:numId="15" w16cid:durableId="450589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autoHyphenation/>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966"/>
    <w:rsid w:val="000C5DAD"/>
    <w:rsid w:val="00113ABC"/>
    <w:rsid w:val="00171B76"/>
    <w:rsid w:val="00193719"/>
    <w:rsid w:val="001E7110"/>
    <w:rsid w:val="001F3491"/>
    <w:rsid w:val="00263C9D"/>
    <w:rsid w:val="002A0387"/>
    <w:rsid w:val="002F283A"/>
    <w:rsid w:val="00312278"/>
    <w:rsid w:val="0032698F"/>
    <w:rsid w:val="003514C0"/>
    <w:rsid w:val="00375105"/>
    <w:rsid w:val="004212F4"/>
    <w:rsid w:val="00431FEB"/>
    <w:rsid w:val="00433553"/>
    <w:rsid w:val="00455089"/>
    <w:rsid w:val="00467B99"/>
    <w:rsid w:val="00495F9F"/>
    <w:rsid w:val="004E7604"/>
    <w:rsid w:val="00501A52"/>
    <w:rsid w:val="00510F8E"/>
    <w:rsid w:val="00555391"/>
    <w:rsid w:val="005B5BC2"/>
    <w:rsid w:val="005F4403"/>
    <w:rsid w:val="0066110A"/>
    <w:rsid w:val="00693999"/>
    <w:rsid w:val="006A6B20"/>
    <w:rsid w:val="007A571E"/>
    <w:rsid w:val="00816980"/>
    <w:rsid w:val="00816F9D"/>
    <w:rsid w:val="0084259A"/>
    <w:rsid w:val="008B0571"/>
    <w:rsid w:val="008D19AD"/>
    <w:rsid w:val="008D72BB"/>
    <w:rsid w:val="008E71DE"/>
    <w:rsid w:val="00901A93"/>
    <w:rsid w:val="00950570"/>
    <w:rsid w:val="00974334"/>
    <w:rsid w:val="00994E53"/>
    <w:rsid w:val="009F26B6"/>
    <w:rsid w:val="00A31138"/>
    <w:rsid w:val="00AB24EB"/>
    <w:rsid w:val="00AE3966"/>
    <w:rsid w:val="00AF2741"/>
    <w:rsid w:val="00BA34A8"/>
    <w:rsid w:val="00C35809"/>
    <w:rsid w:val="00C46167"/>
    <w:rsid w:val="00C8157A"/>
    <w:rsid w:val="00CA16D1"/>
    <w:rsid w:val="00E233F9"/>
    <w:rsid w:val="00E2400B"/>
    <w:rsid w:val="00E5060D"/>
    <w:rsid w:val="00E72F4A"/>
    <w:rsid w:val="00EC53F0"/>
    <w:rsid w:val="00ED755F"/>
    <w:rsid w:val="00EF7849"/>
    <w:rsid w:val="00F01433"/>
    <w:rsid w:val="00F26FE1"/>
    <w:rsid w:val="00F32219"/>
    <w:rsid w:val="00F615B6"/>
    <w:rsid w:val="00F87543"/>
    <w:rsid w:val="00FD0B15"/>
    <w:rsid w:val="00FD7B8D"/>
    <w:rsid w:val="00FF048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FA1191"/>
  <w15:docId w15:val="{B05580B4-0F9F-40D2-9A22-FE80A84B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A3E7C"/>
    <w:pPr>
      <w:spacing w:after="160" w:line="259" w:lineRule="auto"/>
    </w:pPr>
  </w:style>
  <w:style w:type="paragraph" w:styleId="Antrat1">
    <w:name w:val="heading 1"/>
    <w:basedOn w:val="prastasis"/>
    <w:next w:val="prastasis"/>
    <w:link w:val="Antrat1Diagrama"/>
    <w:uiPriority w:val="9"/>
    <w:qFormat/>
    <w:rsid w:val="00B26F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sDiagrama">
    <w:name w:val="Antraštės Diagrama"/>
    <w:basedOn w:val="Numatytasispastraiposriftas"/>
    <w:link w:val="Antrats"/>
    <w:uiPriority w:val="99"/>
    <w:qFormat/>
    <w:rsid w:val="00B26F42"/>
  </w:style>
  <w:style w:type="character" w:customStyle="1" w:styleId="PoratDiagrama">
    <w:name w:val="Poraštė Diagrama"/>
    <w:basedOn w:val="Numatytasispastraiposriftas"/>
    <w:link w:val="Porat"/>
    <w:uiPriority w:val="99"/>
    <w:qFormat/>
    <w:rsid w:val="00B26F42"/>
  </w:style>
  <w:style w:type="character" w:customStyle="1" w:styleId="BetarpDiagrama">
    <w:name w:val="Be tarpų Diagrama"/>
    <w:basedOn w:val="Numatytasispastraiposriftas"/>
    <w:link w:val="Betarp"/>
    <w:uiPriority w:val="1"/>
    <w:qFormat/>
    <w:rsid w:val="00B26F42"/>
    <w:rPr>
      <w:rFonts w:eastAsiaTheme="minorEastAsia"/>
    </w:rPr>
  </w:style>
  <w:style w:type="character" w:customStyle="1" w:styleId="Antrat1Diagrama">
    <w:name w:val="Antraštė 1 Diagrama"/>
    <w:basedOn w:val="Numatytasispastraiposriftas"/>
    <w:link w:val="Antrat1"/>
    <w:uiPriority w:val="9"/>
    <w:qFormat/>
    <w:rsid w:val="00B26F42"/>
    <w:rPr>
      <w:rFonts w:asciiTheme="majorHAnsi" w:eastAsiaTheme="majorEastAsia" w:hAnsiTheme="majorHAnsi" w:cstheme="majorBidi"/>
      <w:color w:val="2E74B5" w:themeColor="accent1" w:themeShade="BF"/>
      <w:sz w:val="32"/>
      <w:szCs w:val="32"/>
    </w:rPr>
  </w:style>
  <w:style w:type="character" w:customStyle="1" w:styleId="PuslapioinaostekstasDiagrama">
    <w:name w:val="Puslapio išnašos tekstas Diagrama"/>
    <w:basedOn w:val="Numatytasispastraiposriftas"/>
    <w:link w:val="Puslapioinaostekstas"/>
    <w:uiPriority w:val="99"/>
    <w:semiHidden/>
    <w:qFormat/>
    <w:rsid w:val="00F33EE1"/>
    <w:rPr>
      <w:sz w:val="20"/>
      <w:szCs w:val="20"/>
    </w:rPr>
  </w:style>
  <w:style w:type="character" w:customStyle="1" w:styleId="Inaosramenys">
    <w:name w:val="Išnašos rašmenys"/>
    <w:uiPriority w:val="99"/>
    <w:qFormat/>
    <w:rPr>
      <w:vertAlign w:val="superscript"/>
    </w:rPr>
  </w:style>
  <w:style w:type="character" w:customStyle="1" w:styleId="FootnoteCharacters">
    <w:name w:val="Footnote Characters"/>
    <w:qFormat/>
    <w:rPr>
      <w:vertAlign w:val="superscript"/>
    </w:rPr>
  </w:style>
  <w:style w:type="character" w:customStyle="1" w:styleId="FootnoteAnchor">
    <w:name w:val="Footnote Anchor"/>
    <w:qFormat/>
    <w:rPr>
      <w:vertAlign w:val="superscript"/>
    </w:rPr>
  </w:style>
  <w:style w:type="character" w:customStyle="1" w:styleId="DebesliotekstasDiagrama">
    <w:name w:val="Debesėlio tekstas Diagrama"/>
    <w:basedOn w:val="Numatytasispastraiposriftas"/>
    <w:link w:val="Debesliotekstas"/>
    <w:uiPriority w:val="99"/>
    <w:semiHidden/>
    <w:qFormat/>
    <w:rsid w:val="00A905DC"/>
    <w:rPr>
      <w:rFonts w:ascii="Segoe UI" w:hAnsi="Segoe UI" w:cs="Segoe UI"/>
      <w:sz w:val="18"/>
      <w:szCs w:val="18"/>
    </w:rPr>
  </w:style>
  <w:style w:type="character" w:customStyle="1" w:styleId="KomentarotekstasDiagrama">
    <w:name w:val="Komentaro tekstas Diagrama"/>
    <w:basedOn w:val="Numatytasispastraiposriftas"/>
    <w:link w:val="Komentarotekstas"/>
    <w:qFormat/>
    <w:rsid w:val="004806C5"/>
    <w:rPr>
      <w:rFonts w:ascii="Times New Roman" w:eastAsia="Calibri" w:hAnsi="Times New Roman" w:cs="Microsoft Himalaya"/>
      <w:lang w:eastAsia="en-US"/>
    </w:rPr>
  </w:style>
  <w:style w:type="character" w:styleId="Komentaronuoroda">
    <w:name w:val="annotation reference"/>
    <w:basedOn w:val="Numatytasispastraiposriftas"/>
    <w:semiHidden/>
    <w:unhideWhenUsed/>
    <w:qFormat/>
    <w:rsid w:val="004806C5"/>
    <w:rPr>
      <w:sz w:val="16"/>
      <w:szCs w:val="16"/>
    </w:rPr>
  </w:style>
  <w:style w:type="character" w:customStyle="1" w:styleId="KomentarotekstasDiagrama1">
    <w:name w:val="Komentaro tekstas Diagrama1"/>
    <w:basedOn w:val="Numatytasispastraiposriftas"/>
    <w:uiPriority w:val="99"/>
    <w:semiHidden/>
    <w:qFormat/>
    <w:rsid w:val="004806C5"/>
    <w:rPr>
      <w:sz w:val="20"/>
      <w:szCs w:val="20"/>
    </w:rPr>
  </w:style>
  <w:style w:type="character" w:customStyle="1" w:styleId="Galinsinaosramenys">
    <w:name w:val="Galinės išnašos rašmenys"/>
    <w:qFormat/>
    <w:rPr>
      <w:vertAlign w:val="superscript"/>
    </w:rPr>
  </w:style>
  <w:style w:type="character" w:customStyle="1" w:styleId="EndnoteCharacters">
    <w:name w:val="Endnote Characters"/>
    <w:qFormat/>
    <w:rPr>
      <w:vertAlign w:val="superscript"/>
    </w:rPr>
  </w:style>
  <w:style w:type="character" w:customStyle="1" w:styleId="EndnoteAnchor">
    <w:name w:val="Endnote Anchor"/>
    <w:qFormat/>
    <w:rPr>
      <w:vertAlign w:val="superscript"/>
    </w:rPr>
  </w:style>
  <w:style w:type="character" w:customStyle="1" w:styleId="KomentarotemaDiagrama">
    <w:name w:val="Komentaro tema Diagrama"/>
    <w:basedOn w:val="KomentarotekstasDiagrama"/>
    <w:link w:val="Komentarotema"/>
    <w:uiPriority w:val="99"/>
    <w:semiHidden/>
    <w:qFormat/>
    <w:rsid w:val="0038788B"/>
    <w:rPr>
      <w:rFonts w:ascii="Times New Roman" w:eastAsia="Calibri" w:hAnsi="Times New Roman" w:cs="Microsoft Himalaya"/>
      <w:b/>
      <w:bCs/>
      <w:sz w:val="20"/>
      <w:szCs w:val="20"/>
      <w:lang w:eastAsia="en-US"/>
    </w:rPr>
  </w:style>
  <w:style w:type="character" w:styleId="Puslapioinaosnuoroda">
    <w:name w:val="footnote reference"/>
    <w:rPr>
      <w:vertAlign w:val="superscript"/>
    </w:rPr>
  </w:style>
  <w:style w:type="character" w:styleId="Dokumentoinaosnumeris">
    <w:name w:val="endnote reference"/>
    <w:rPr>
      <w:vertAlign w:val="superscript"/>
    </w:rPr>
  </w:style>
  <w:style w:type="paragraph" w:styleId="Antrat">
    <w:name w:val="caption"/>
    <w:basedOn w:val="prastasis"/>
    <w:next w:val="Pagrindinistekstas"/>
    <w:qFormat/>
    <w:pPr>
      <w:suppressLineNumbers/>
      <w:spacing w:before="120" w:after="120"/>
    </w:pPr>
    <w:rPr>
      <w:rFonts w:cs="Arial"/>
      <w:i/>
      <w:iCs/>
      <w:sz w:val="24"/>
      <w:szCs w:val="24"/>
    </w:rPr>
  </w:style>
  <w:style w:type="paragraph" w:styleId="Pagrindinistekstas">
    <w:name w:val="Body Text"/>
    <w:basedOn w:val="prastasis"/>
    <w:pPr>
      <w:spacing w:after="140" w:line="276" w:lineRule="auto"/>
    </w:pPr>
  </w:style>
  <w:style w:type="paragraph" w:styleId="Sraas">
    <w:name w:val="List"/>
    <w:basedOn w:val="Pagrindinistekstas"/>
    <w:rPr>
      <w:rFonts w:cs="Arial"/>
    </w:rPr>
  </w:style>
  <w:style w:type="paragraph" w:customStyle="1" w:styleId="Rodykl">
    <w:name w:val="Rodyklė"/>
    <w:basedOn w:val="prastasis"/>
    <w:qFormat/>
    <w:pPr>
      <w:suppressLineNumbers/>
    </w:pPr>
    <w:rPr>
      <w:rFonts w:cs="Arial"/>
    </w:rPr>
  </w:style>
  <w:style w:type="paragraph" w:customStyle="1" w:styleId="Antrat10">
    <w:name w:val="Antraštė1"/>
    <w:basedOn w:val="prastasis"/>
    <w:next w:val="Pagrindinistekstas"/>
    <w:qFormat/>
    <w:pPr>
      <w:keepNext/>
      <w:spacing w:before="240" w:after="120"/>
    </w:pPr>
    <w:rPr>
      <w:rFonts w:ascii="Liberation Sans" w:eastAsia="Microsoft YaHei" w:hAnsi="Liberation Sans" w:cs="Arial"/>
      <w:sz w:val="28"/>
      <w:szCs w:val="28"/>
    </w:rPr>
  </w:style>
  <w:style w:type="paragraph" w:customStyle="1" w:styleId="caption1">
    <w:name w:val="caption1"/>
    <w:basedOn w:val="prastasis"/>
    <w:qFormat/>
    <w:pPr>
      <w:suppressLineNumbers/>
      <w:spacing w:before="120" w:after="120"/>
    </w:pPr>
    <w:rPr>
      <w:rFonts w:cs="Arial"/>
      <w:i/>
      <w:iCs/>
      <w:sz w:val="24"/>
      <w:szCs w:val="24"/>
    </w:rPr>
  </w:style>
  <w:style w:type="paragraph" w:customStyle="1" w:styleId="caption11">
    <w:name w:val="caption11"/>
    <w:basedOn w:val="prastasis"/>
    <w:next w:val="Pagrindinistekstas"/>
    <w:qFormat/>
    <w:pPr>
      <w:keepNext/>
      <w:spacing w:before="240" w:after="120"/>
    </w:pPr>
    <w:rPr>
      <w:rFonts w:ascii="Liberation Sans" w:eastAsia="Microsoft YaHei" w:hAnsi="Liberation Sans" w:cs="Arial"/>
      <w:sz w:val="28"/>
      <w:szCs w:val="28"/>
    </w:rPr>
  </w:style>
  <w:style w:type="paragraph" w:customStyle="1" w:styleId="caption111">
    <w:name w:val="caption111"/>
    <w:basedOn w:val="prastasis"/>
    <w:next w:val="Pagrindinistekstas"/>
    <w:qFormat/>
    <w:pPr>
      <w:suppressLineNumbers/>
      <w:spacing w:before="120" w:after="120"/>
    </w:pPr>
    <w:rPr>
      <w:rFonts w:cs="Arial"/>
      <w:i/>
      <w:iCs/>
      <w:sz w:val="24"/>
      <w:szCs w:val="24"/>
    </w:rPr>
  </w:style>
  <w:style w:type="paragraph" w:customStyle="1" w:styleId="caption1111">
    <w:name w:val="caption1111"/>
    <w:basedOn w:val="prastasis"/>
    <w:next w:val="Pagrindinistekstas"/>
    <w:qFormat/>
    <w:pPr>
      <w:suppressLineNumbers/>
      <w:spacing w:before="120" w:after="120"/>
    </w:pPr>
    <w:rPr>
      <w:rFonts w:cs="Arial"/>
      <w:i/>
      <w:iCs/>
      <w:sz w:val="24"/>
      <w:szCs w:val="24"/>
    </w:rPr>
  </w:style>
  <w:style w:type="paragraph" w:customStyle="1" w:styleId="caption11111">
    <w:name w:val="caption11111"/>
    <w:basedOn w:val="prastasis"/>
    <w:next w:val="Pagrindinistekstas"/>
    <w:qFormat/>
    <w:pPr>
      <w:suppressLineNumbers/>
      <w:spacing w:before="120" w:after="120"/>
    </w:pPr>
    <w:rPr>
      <w:rFonts w:cs="Arial"/>
      <w:i/>
      <w:iCs/>
      <w:sz w:val="24"/>
      <w:szCs w:val="24"/>
    </w:rPr>
  </w:style>
  <w:style w:type="paragraph" w:customStyle="1" w:styleId="Puslapinantratirporat">
    <w:name w:val="Puslapinė antraštė ir poraštė"/>
    <w:basedOn w:val="prastasis"/>
    <w:qFormat/>
  </w:style>
  <w:style w:type="paragraph" w:styleId="Antrats">
    <w:name w:val="header"/>
    <w:basedOn w:val="prastasis"/>
    <w:link w:val="AntratsDiagrama"/>
    <w:uiPriority w:val="99"/>
    <w:unhideWhenUsed/>
    <w:rsid w:val="00B26F42"/>
    <w:pPr>
      <w:tabs>
        <w:tab w:val="center" w:pos="4819"/>
        <w:tab w:val="right" w:pos="9638"/>
      </w:tabs>
      <w:spacing w:after="0" w:line="240" w:lineRule="auto"/>
    </w:pPr>
  </w:style>
  <w:style w:type="paragraph" w:styleId="Porat">
    <w:name w:val="footer"/>
    <w:basedOn w:val="prastasis"/>
    <w:link w:val="PoratDiagrama"/>
    <w:uiPriority w:val="99"/>
    <w:unhideWhenUsed/>
    <w:rsid w:val="00B26F42"/>
    <w:pPr>
      <w:tabs>
        <w:tab w:val="center" w:pos="4819"/>
        <w:tab w:val="right" w:pos="9638"/>
      </w:tabs>
      <w:spacing w:after="0" w:line="240" w:lineRule="auto"/>
    </w:pPr>
  </w:style>
  <w:style w:type="paragraph" w:styleId="Betarp">
    <w:name w:val="No Spacing"/>
    <w:link w:val="BetarpDiagrama"/>
    <w:uiPriority w:val="1"/>
    <w:qFormat/>
    <w:rsid w:val="00B26F42"/>
    <w:rPr>
      <w:rFonts w:ascii="Calibri" w:eastAsiaTheme="minorEastAsia" w:hAnsi="Calibri"/>
    </w:rPr>
  </w:style>
  <w:style w:type="paragraph" w:customStyle="1" w:styleId="indexheading1">
    <w:name w:val="index heading1"/>
    <w:basedOn w:val="caption11111"/>
    <w:qFormat/>
  </w:style>
  <w:style w:type="paragraph" w:customStyle="1" w:styleId="indexheading2">
    <w:name w:val="index heading2"/>
    <w:basedOn w:val="caption1111"/>
    <w:qFormat/>
  </w:style>
  <w:style w:type="paragraph" w:customStyle="1" w:styleId="indexheading3">
    <w:name w:val="index heading3"/>
    <w:basedOn w:val="caption111"/>
    <w:qFormat/>
  </w:style>
  <w:style w:type="paragraph" w:customStyle="1" w:styleId="indexheading4">
    <w:name w:val="index heading4"/>
    <w:basedOn w:val="caption11"/>
    <w:qFormat/>
  </w:style>
  <w:style w:type="paragraph" w:customStyle="1" w:styleId="indexheading5">
    <w:name w:val="index heading5"/>
    <w:basedOn w:val="Antrat10"/>
    <w:qFormat/>
  </w:style>
  <w:style w:type="paragraph" w:styleId="Indeksoantrat">
    <w:name w:val="index heading"/>
    <w:basedOn w:val="Antrat"/>
  </w:style>
  <w:style w:type="paragraph" w:styleId="Turinioantrat">
    <w:name w:val="TOC Heading"/>
    <w:basedOn w:val="Antrat1"/>
    <w:next w:val="prastasis"/>
    <w:uiPriority w:val="39"/>
    <w:unhideWhenUsed/>
    <w:qFormat/>
    <w:rsid w:val="00B26F42"/>
    <w:pPr>
      <w:outlineLvl w:val="9"/>
    </w:pPr>
  </w:style>
  <w:style w:type="paragraph" w:styleId="Turinys2">
    <w:name w:val="toc 2"/>
    <w:basedOn w:val="prastasis"/>
    <w:next w:val="prastasis"/>
    <w:autoRedefine/>
    <w:uiPriority w:val="39"/>
    <w:unhideWhenUsed/>
    <w:rsid w:val="00B26F42"/>
    <w:pPr>
      <w:spacing w:after="100"/>
      <w:ind w:left="220"/>
    </w:pPr>
    <w:rPr>
      <w:rFonts w:eastAsiaTheme="minorEastAsia" w:cs="Times New Roman"/>
    </w:rPr>
  </w:style>
  <w:style w:type="paragraph" w:styleId="Turinys1">
    <w:name w:val="toc 1"/>
    <w:basedOn w:val="prastasis"/>
    <w:next w:val="prastasis"/>
    <w:autoRedefine/>
    <w:uiPriority w:val="39"/>
    <w:unhideWhenUsed/>
    <w:rsid w:val="00B26F42"/>
    <w:pPr>
      <w:spacing w:after="100"/>
    </w:pPr>
    <w:rPr>
      <w:rFonts w:eastAsiaTheme="minorEastAsia" w:cs="Times New Roman"/>
    </w:rPr>
  </w:style>
  <w:style w:type="paragraph" w:styleId="Turinys3">
    <w:name w:val="toc 3"/>
    <w:basedOn w:val="prastasis"/>
    <w:next w:val="prastasis"/>
    <w:autoRedefine/>
    <w:uiPriority w:val="39"/>
    <w:unhideWhenUsed/>
    <w:rsid w:val="00B26F42"/>
    <w:pPr>
      <w:spacing w:after="100"/>
      <w:ind w:left="440"/>
    </w:pPr>
    <w:rPr>
      <w:rFonts w:eastAsiaTheme="minorEastAsia" w:cs="Times New Roman"/>
    </w:rPr>
  </w:style>
  <w:style w:type="paragraph" w:styleId="Sraopastraipa">
    <w:name w:val="List Paragraph"/>
    <w:basedOn w:val="prastasis"/>
    <w:uiPriority w:val="34"/>
    <w:qFormat/>
    <w:rsid w:val="00B26F42"/>
    <w:pPr>
      <w:ind w:left="720"/>
      <w:contextualSpacing/>
    </w:pPr>
  </w:style>
  <w:style w:type="paragraph" w:customStyle="1" w:styleId="Lentelsturinys">
    <w:name w:val="Lentelės turinys"/>
    <w:basedOn w:val="prastasis"/>
    <w:qFormat/>
    <w:rsid w:val="00F805E6"/>
    <w:pPr>
      <w:widowControl w:val="0"/>
      <w:suppressLineNumbers/>
      <w:spacing w:after="0" w:line="276" w:lineRule="auto"/>
      <w:ind w:firstLine="851"/>
      <w:jc w:val="both"/>
    </w:pPr>
    <w:rPr>
      <w:rFonts w:ascii="Times New Roman" w:eastAsia="Calibri" w:hAnsi="Times New Roman" w:cs="Microsoft Himalaya"/>
      <w:sz w:val="24"/>
      <w:lang w:eastAsia="en-US"/>
    </w:rPr>
  </w:style>
  <w:style w:type="paragraph" w:styleId="Puslapioinaostekstas">
    <w:name w:val="footnote text"/>
    <w:basedOn w:val="prastasis"/>
    <w:link w:val="PuslapioinaostekstasDiagrama"/>
    <w:uiPriority w:val="99"/>
    <w:semiHidden/>
    <w:unhideWhenUsed/>
    <w:rsid w:val="00F33EE1"/>
    <w:pPr>
      <w:spacing w:after="0" w:line="240" w:lineRule="auto"/>
    </w:pPr>
    <w:rPr>
      <w:sz w:val="20"/>
      <w:szCs w:val="20"/>
    </w:rPr>
  </w:style>
  <w:style w:type="paragraph" w:styleId="Debesliotekstas">
    <w:name w:val="Balloon Text"/>
    <w:basedOn w:val="prastasis"/>
    <w:link w:val="DebesliotekstasDiagrama"/>
    <w:uiPriority w:val="99"/>
    <w:semiHidden/>
    <w:unhideWhenUsed/>
    <w:qFormat/>
    <w:rsid w:val="00A905DC"/>
    <w:pPr>
      <w:spacing w:after="0" w:line="240" w:lineRule="auto"/>
    </w:pPr>
    <w:rPr>
      <w:rFonts w:ascii="Segoe UI" w:hAnsi="Segoe UI" w:cs="Segoe UI"/>
      <w:sz w:val="18"/>
      <w:szCs w:val="18"/>
    </w:rPr>
  </w:style>
  <w:style w:type="paragraph" w:styleId="Komentarotekstas">
    <w:name w:val="annotation text"/>
    <w:basedOn w:val="prastasis"/>
    <w:link w:val="KomentarotekstasDiagrama"/>
    <w:unhideWhenUsed/>
    <w:qFormat/>
    <w:rsid w:val="004806C5"/>
    <w:pPr>
      <w:spacing w:after="0" w:line="240" w:lineRule="auto"/>
      <w:ind w:firstLine="851"/>
      <w:jc w:val="both"/>
    </w:pPr>
    <w:rPr>
      <w:rFonts w:ascii="Times New Roman" w:eastAsia="Calibri" w:hAnsi="Times New Roman" w:cs="Microsoft Himalaya"/>
      <w:lang w:eastAsia="en-US"/>
    </w:rPr>
  </w:style>
  <w:style w:type="paragraph" w:customStyle="1" w:styleId="Kadroturinys">
    <w:name w:val="Kadro turinys"/>
    <w:basedOn w:val="prastasis"/>
    <w:qFormat/>
  </w:style>
  <w:style w:type="paragraph" w:styleId="Komentarotema">
    <w:name w:val="annotation subject"/>
    <w:basedOn w:val="Komentarotekstas"/>
    <w:next w:val="Komentarotekstas"/>
    <w:link w:val="KomentarotemaDiagrama"/>
    <w:uiPriority w:val="99"/>
    <w:semiHidden/>
    <w:unhideWhenUsed/>
    <w:qFormat/>
    <w:rsid w:val="0038788B"/>
    <w:pPr>
      <w:spacing w:after="160"/>
      <w:ind w:firstLine="0"/>
      <w:jc w:val="left"/>
    </w:pPr>
    <w:rPr>
      <w:rFonts w:asciiTheme="minorHAnsi" w:eastAsiaTheme="minorHAnsi" w:hAnsiTheme="minorHAnsi" w:cstheme="minorBidi"/>
      <w:b/>
      <w:bCs/>
      <w:sz w:val="20"/>
      <w:szCs w:val="20"/>
      <w:lang w:eastAsia="lt-LT"/>
    </w:rPr>
  </w:style>
  <w:style w:type="paragraph" w:customStyle="1" w:styleId="Lentelsantrat">
    <w:name w:val="Lentelės antraštė"/>
    <w:basedOn w:val="Lentelsturinys"/>
    <w:qFormat/>
    <w:pPr>
      <w:jc w:val="center"/>
    </w:pPr>
    <w:rPr>
      <w:b/>
      <w:bCs/>
    </w:rPr>
  </w:style>
  <w:style w:type="paragraph" w:customStyle="1" w:styleId="FrameContents">
    <w:name w:val="Frame Contents"/>
    <w:basedOn w:val="prastasis"/>
    <w:qFormat/>
  </w:style>
  <w:style w:type="table" w:styleId="Lentelstinklelis">
    <w:name w:val="Table Grid"/>
    <w:basedOn w:val="prastojilentel"/>
    <w:uiPriority w:val="39"/>
    <w:qFormat/>
    <w:rsid w:val="00B26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ettings" Target="settings.xml"/><Relationship Id="rId21" Type="http://schemas.openxmlformats.org/officeDocument/2006/relationships/chart" Target="charts/chart14.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en-US" sz="1440" b="0" strike="noStrike" spc="-1">
                <a:solidFill>
                  <a:srgbClr val="000000"/>
                </a:solidFill>
                <a:latin typeface="Calibri"/>
              </a:defRPr>
            </a:pPr>
            <a:r>
              <a:rPr lang="en-US" sz="1440" b="0" strike="noStrike" spc="-1">
                <a:solidFill>
                  <a:srgbClr val="000000"/>
                </a:solidFill>
                <a:latin typeface="Calibri"/>
              </a:rPr>
              <a:t>Mirtingumo rodiklis / 1000</a:t>
            </a:r>
          </a:p>
        </c:rich>
      </c:tx>
      <c:overlay val="0"/>
      <c:spPr>
        <a:noFill/>
        <a:ln w="0">
          <a:noFill/>
        </a:ln>
      </c:spPr>
    </c:title>
    <c:autoTitleDeleted val="0"/>
    <c:plotArea>
      <c:layout/>
      <c:lineChart>
        <c:grouping val="standard"/>
        <c:varyColors val="0"/>
        <c:ser>
          <c:idx val="0"/>
          <c:order val="0"/>
          <c:tx>
            <c:strRef>
              <c:f>label 0</c:f>
              <c:strCache>
                <c:ptCount val="1"/>
                <c:pt idx="0">
                  <c:v>Lietuva</c:v>
                </c:pt>
              </c:strCache>
            </c:strRef>
          </c:tx>
          <c:spPr>
            <a:ln w="19080" cap="rnd">
              <a:solidFill>
                <a:srgbClr val="5597D3"/>
              </a:solidFill>
              <a:round/>
            </a:ln>
          </c:spPr>
          <c:marker>
            <c:symbol val="circle"/>
            <c:size val="17"/>
            <c:spPr>
              <a:solidFill>
                <a:srgbClr val="5597D3"/>
              </a:solidFill>
            </c:spPr>
          </c:marker>
          <c:dLbls>
            <c:dLbl>
              <c:idx val="3"/>
              <c:layout>
                <c:manualLayout>
                  <c:x val="-6.4597701149425285E-2"/>
                  <c:y val="2.002002002001993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F9FC-464A-B71C-4D5E788C73C8}"/>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15.5</c:v>
                </c:pt>
                <c:pt idx="1">
                  <c:v>17</c:v>
                </c:pt>
                <c:pt idx="2">
                  <c:v>15.1</c:v>
                </c:pt>
                <c:pt idx="3">
                  <c:v>12.9</c:v>
                </c:pt>
              </c:numCache>
            </c:numRef>
          </c:val>
          <c:smooth val="0"/>
          <c:extLst>
            <c:ext xmlns:c16="http://schemas.microsoft.com/office/drawing/2014/chart" uri="{C3380CC4-5D6E-409C-BE32-E72D297353CC}">
              <c16:uniqueId val="{00000000-F9FC-464A-B71C-4D5E788C73C8}"/>
            </c:ext>
          </c:extLst>
        </c:ser>
        <c:ser>
          <c:idx val="1"/>
          <c:order val="1"/>
          <c:tx>
            <c:strRef>
              <c:f>label 1</c:f>
              <c:strCache>
                <c:ptCount val="1"/>
                <c:pt idx="0">
                  <c:v>Kėdainiai</c:v>
                </c:pt>
              </c:strCache>
            </c:strRef>
          </c:tx>
          <c:spPr>
            <a:ln w="19080" cap="rnd">
              <a:solidFill>
                <a:srgbClr val="EC792A"/>
              </a:solidFill>
              <a:round/>
            </a:ln>
          </c:spPr>
          <c:marker>
            <c:symbol val="circle"/>
            <c:size val="17"/>
            <c:spPr>
              <a:solidFill>
                <a:srgbClr val="EC792A"/>
              </a:solidFill>
            </c:spPr>
          </c:marker>
          <c:dLbls>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1</c:f>
              <c:numCache>
                <c:formatCode>General</c:formatCode>
                <c:ptCount val="4"/>
                <c:pt idx="0">
                  <c:v>18.3</c:v>
                </c:pt>
                <c:pt idx="1">
                  <c:v>20.6</c:v>
                </c:pt>
                <c:pt idx="2">
                  <c:v>18</c:v>
                </c:pt>
                <c:pt idx="3">
                  <c:v>14.3</c:v>
                </c:pt>
              </c:numCache>
            </c:numRef>
          </c:val>
          <c:smooth val="0"/>
          <c:extLst>
            <c:ext xmlns:c16="http://schemas.microsoft.com/office/drawing/2014/chart" uri="{C3380CC4-5D6E-409C-BE32-E72D297353CC}">
              <c16:uniqueId val="{00000001-F9FC-464A-B71C-4D5E788C73C8}"/>
            </c:ext>
          </c:extLst>
        </c:ser>
        <c:dLbls>
          <c:showLegendKey val="0"/>
          <c:showVal val="0"/>
          <c:showCatName val="0"/>
          <c:showSerName val="0"/>
          <c:showPercent val="0"/>
          <c:showBubbleSize val="0"/>
        </c:dLbls>
        <c:hiLowLines>
          <c:spPr>
            <a:ln w="0">
              <a:noFill/>
            </a:ln>
          </c:spPr>
        </c:hiLowLines>
        <c:marker val="1"/>
        <c:smooth val="0"/>
        <c:axId val="124998400"/>
        <c:axId val="124999936"/>
      </c:lineChart>
      <c:catAx>
        <c:axId val="12499840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Calibri"/>
              </a:defRPr>
            </a:pPr>
            <a:endParaRPr lang="lt-LT"/>
          </a:p>
        </c:txPr>
        <c:crossAx val="124999936"/>
        <c:crosses val="autoZero"/>
        <c:auto val="1"/>
        <c:lblAlgn val="ctr"/>
        <c:lblOffset val="100"/>
        <c:noMultiLvlLbl val="0"/>
      </c:catAx>
      <c:valAx>
        <c:axId val="124999936"/>
        <c:scaling>
          <c:orientation val="minMax"/>
        </c:scaling>
        <c:delete val="1"/>
        <c:axPos val="l"/>
        <c:numFmt formatCode="General" sourceLinked="1"/>
        <c:majorTickMark val="none"/>
        <c:minorTickMark val="none"/>
        <c:tickLblPos val="nextTo"/>
        <c:crossAx val="124998400"/>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lt-LT"/>
        </a:p>
      </c:txPr>
    </c:legend>
    <c:plotVisOnly val="1"/>
    <c:dispBlanksAs val="gap"/>
    <c:showDLblsOverMax val="1"/>
  </c:chart>
  <c:spPr>
    <a:solidFill>
      <a:srgbClr val="FFFFFF"/>
    </a:solidFill>
    <a:ln w="12600">
      <a:solidFill>
        <a:srgbClr val="70AD47"/>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Psichiatrijos dienos stacionare gydytų pacientų skaičius</a:t>
            </a:r>
          </a:p>
        </c:rich>
      </c:tx>
      <c:overlay val="0"/>
      <c:spPr>
        <a:noFill/>
        <a:ln w="0">
          <a:noFill/>
        </a:ln>
      </c:spPr>
    </c:title>
    <c:autoTitleDeleted val="0"/>
    <c:plotArea>
      <c:layout/>
      <c:lineChart>
        <c:grouping val="standard"/>
        <c:varyColors val="0"/>
        <c:ser>
          <c:idx val="0"/>
          <c:order val="0"/>
          <c:tx>
            <c:strRef>
              <c:f>label 0</c:f>
              <c:strCache>
                <c:ptCount val="1"/>
                <c:pt idx="0">
                  <c:v>Series1</c:v>
                </c:pt>
              </c:strCache>
            </c:strRef>
          </c:tx>
          <c:spPr>
            <a:ln w="31680" cap="rnd">
              <a:solidFill>
                <a:srgbClr val="5B9BD5"/>
              </a:solidFill>
              <a:round/>
            </a:ln>
          </c:spPr>
          <c:marker>
            <c:symbol val="circle"/>
            <c:size val="17"/>
            <c:spPr>
              <a:solidFill>
                <a:srgbClr val="5B9BD5"/>
              </a:solidFill>
            </c:spPr>
          </c:marker>
          <c:dLbls>
            <c:numFmt formatCode="General" sourceLinked="0"/>
            <c:spPr>
              <a:noFill/>
              <a:ln>
                <a:noFill/>
              </a:ln>
              <a:effectLst/>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52</c:v>
                </c:pt>
                <c:pt idx="1">
                  <c:v>74</c:v>
                </c:pt>
                <c:pt idx="2">
                  <c:v>93</c:v>
                </c:pt>
                <c:pt idx="3">
                  <c:v>120</c:v>
                </c:pt>
              </c:numCache>
            </c:numRef>
          </c:val>
          <c:smooth val="0"/>
          <c:extLst>
            <c:ext xmlns:c16="http://schemas.microsoft.com/office/drawing/2014/chart" uri="{C3380CC4-5D6E-409C-BE32-E72D297353CC}">
              <c16:uniqueId val="{00000000-F1A2-4FBD-BBB6-59B5A403516D}"/>
            </c:ext>
          </c:extLst>
        </c:ser>
        <c:dLbls>
          <c:showLegendKey val="0"/>
          <c:showVal val="0"/>
          <c:showCatName val="0"/>
          <c:showSerName val="0"/>
          <c:showPercent val="0"/>
          <c:showBubbleSize val="0"/>
        </c:dLbls>
        <c:hiLowLines>
          <c:spPr>
            <a:ln w="0">
              <a:noFill/>
            </a:ln>
          </c:spPr>
        </c:hiLowLines>
        <c:marker val="1"/>
        <c:smooth val="0"/>
        <c:axId val="145433728"/>
        <c:axId val="145435264"/>
      </c:lineChart>
      <c:catAx>
        <c:axId val="145433728"/>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45435264"/>
        <c:crosses val="autoZero"/>
        <c:auto val="1"/>
        <c:lblAlgn val="ctr"/>
        <c:lblOffset val="100"/>
        <c:noMultiLvlLbl val="0"/>
      </c:catAx>
      <c:valAx>
        <c:axId val="145435264"/>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45433728"/>
        <c:crosses val="autoZero"/>
        <c:crossBetween val="between"/>
      </c:valAx>
      <c:spPr>
        <a:noFill/>
        <a:ln w="0">
          <a:noFill/>
        </a:ln>
      </c:spPr>
    </c:plotArea>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Psichiatrijos dienos stacionare suteiktų paslaugų skaičius</a:t>
            </a:r>
          </a:p>
        </c:rich>
      </c:tx>
      <c:overlay val="0"/>
      <c:spPr>
        <a:noFill/>
        <a:ln w="0">
          <a:noFill/>
        </a:ln>
      </c:spPr>
    </c:title>
    <c:autoTitleDeleted val="0"/>
    <c:plotArea>
      <c:layout/>
      <c:lineChart>
        <c:grouping val="standard"/>
        <c:varyColors val="0"/>
        <c:ser>
          <c:idx val="0"/>
          <c:order val="0"/>
          <c:tx>
            <c:strRef>
              <c:f>label 0</c:f>
              <c:strCache>
                <c:ptCount val="1"/>
                <c:pt idx="0">
                  <c:v>Series1</c:v>
                </c:pt>
              </c:strCache>
            </c:strRef>
          </c:tx>
          <c:spPr>
            <a:ln w="31680" cap="rnd">
              <a:solidFill>
                <a:srgbClr val="5B9BD5"/>
              </a:solidFill>
              <a:round/>
            </a:ln>
          </c:spPr>
          <c:marker>
            <c:symbol val="circle"/>
            <c:size val="17"/>
            <c:spPr>
              <a:solidFill>
                <a:srgbClr val="5B9BD5"/>
              </a:solidFill>
            </c:spPr>
          </c:marker>
          <c:dPt>
            <c:idx val="0"/>
            <c:bubble3D val="0"/>
            <c:extLst>
              <c:ext xmlns:c16="http://schemas.microsoft.com/office/drawing/2014/chart" uri="{C3380CC4-5D6E-409C-BE32-E72D297353CC}">
                <c16:uniqueId val="{00000000-8E70-4BD5-95C4-9D64876A16CC}"/>
              </c:ext>
            </c:extLst>
          </c:dPt>
          <c:dPt>
            <c:idx val="1"/>
            <c:bubble3D val="0"/>
            <c:extLst>
              <c:ext xmlns:c16="http://schemas.microsoft.com/office/drawing/2014/chart" uri="{C3380CC4-5D6E-409C-BE32-E72D297353CC}">
                <c16:uniqueId val="{00000001-8E70-4BD5-95C4-9D64876A16CC}"/>
              </c:ext>
            </c:extLst>
          </c:dPt>
          <c:dPt>
            <c:idx val="2"/>
            <c:bubble3D val="0"/>
            <c:extLst>
              <c:ext xmlns:c16="http://schemas.microsoft.com/office/drawing/2014/chart" uri="{C3380CC4-5D6E-409C-BE32-E72D297353CC}">
                <c16:uniqueId val="{00000002-8E70-4BD5-95C4-9D64876A16CC}"/>
              </c:ext>
            </c:extLst>
          </c:dPt>
          <c:dPt>
            <c:idx val="3"/>
            <c:bubble3D val="0"/>
            <c:extLst>
              <c:ext xmlns:c16="http://schemas.microsoft.com/office/drawing/2014/chart" uri="{C3380CC4-5D6E-409C-BE32-E72D297353CC}">
                <c16:uniqueId val="{00000003-8E70-4BD5-95C4-9D64876A16CC}"/>
              </c:ext>
            </c:extLst>
          </c:dPt>
          <c:dLbls>
            <c:dLbl>
              <c:idx val="0"/>
              <c:layout>
                <c:manualLayout>
                  <c:x val="-6.8226458694396294E-2"/>
                  <c:y val="-8.1799591002044994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8E70-4BD5-95C4-9D64876A16CC}"/>
                </c:ext>
              </c:extLst>
            </c:dLbl>
            <c:dLbl>
              <c:idx val="1"/>
              <c:layout>
                <c:manualLayout>
                  <c:x val="-6.8226458694396294E-2"/>
                  <c:y val="-8.1799591002045105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8E70-4BD5-95C4-9D64876A16CC}"/>
                </c:ext>
              </c:extLst>
            </c:dLbl>
            <c:dLbl>
              <c:idx val="2"/>
              <c:layout>
                <c:manualLayout>
                  <c:x val="-6.8226458694396405E-2"/>
                  <c:y val="-6.1349693251533798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8E70-4BD5-95C4-9D64876A16CC}"/>
                </c:ext>
              </c:extLst>
            </c:dLbl>
            <c:dLbl>
              <c:idx val="3"/>
              <c:layout>
                <c:manualLayout>
                  <c:x val="-6.8226458694396405E-2"/>
                  <c:y val="-5.6237218813905997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8E70-4BD5-95C4-9D64876A16CC}"/>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1355</c:v>
                </c:pt>
                <c:pt idx="1">
                  <c:v>1885</c:v>
                </c:pt>
                <c:pt idx="2">
                  <c:v>2575</c:v>
                </c:pt>
                <c:pt idx="3">
                  <c:v>3171</c:v>
                </c:pt>
              </c:numCache>
            </c:numRef>
          </c:val>
          <c:smooth val="0"/>
          <c:extLst>
            <c:ext xmlns:c16="http://schemas.microsoft.com/office/drawing/2014/chart" uri="{C3380CC4-5D6E-409C-BE32-E72D297353CC}">
              <c16:uniqueId val="{00000004-8E70-4BD5-95C4-9D64876A16CC}"/>
            </c:ext>
          </c:extLst>
        </c:ser>
        <c:dLbls>
          <c:showLegendKey val="0"/>
          <c:showVal val="0"/>
          <c:showCatName val="0"/>
          <c:showSerName val="0"/>
          <c:showPercent val="0"/>
          <c:showBubbleSize val="0"/>
        </c:dLbls>
        <c:hiLowLines>
          <c:spPr>
            <a:ln w="0">
              <a:noFill/>
            </a:ln>
          </c:spPr>
        </c:hiLowLines>
        <c:marker val="1"/>
        <c:smooth val="0"/>
        <c:axId val="151544192"/>
        <c:axId val="151545728"/>
      </c:lineChart>
      <c:catAx>
        <c:axId val="151544192"/>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51545728"/>
        <c:crosses val="autoZero"/>
        <c:auto val="1"/>
        <c:lblAlgn val="ctr"/>
        <c:lblOffset val="100"/>
        <c:noMultiLvlLbl val="0"/>
      </c:catAx>
      <c:valAx>
        <c:axId val="151545728"/>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51544192"/>
        <c:crosses val="autoZero"/>
        <c:crossBetween val="between"/>
      </c:valAx>
      <c:spPr>
        <a:noFill/>
        <a:ln w="0">
          <a:noFill/>
        </a:ln>
      </c:spPr>
    </c:plotArea>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440" b="0" strike="noStrike" spc="-1">
                <a:solidFill>
                  <a:srgbClr val="808080"/>
                </a:solidFill>
                <a:latin typeface="Calibri"/>
              </a:defRPr>
            </a:pPr>
            <a:r>
              <a:rPr lang="lt-LT" sz="1440" b="0" strike="noStrike" spc="-1">
                <a:solidFill>
                  <a:srgbClr val="808080"/>
                </a:solidFill>
                <a:latin typeface="Calibri"/>
              </a:rPr>
              <a:t>% pacienčių, pakviestų mamografijos atlikimui nuo Centre registruotų skaičiaus</a:t>
            </a:r>
          </a:p>
        </c:rich>
      </c:tx>
      <c:overlay val="0"/>
      <c:spPr>
        <a:noFill/>
        <a:ln w="0">
          <a:noFill/>
        </a:ln>
      </c:spPr>
    </c:title>
    <c:autoTitleDeleted val="0"/>
    <c:plotArea>
      <c:layout/>
      <c:lineChart>
        <c:grouping val="standard"/>
        <c:varyColors val="0"/>
        <c:ser>
          <c:idx val="0"/>
          <c:order val="0"/>
          <c:tx>
            <c:strRef>
              <c:f>label 0</c:f>
              <c:strCache>
                <c:ptCount val="1"/>
                <c:pt idx="0">
                  <c:v>% nuo VšĮ Kėdainių PSPC registruotų skaičiaus</c:v>
                </c:pt>
              </c:strCache>
            </c:strRef>
          </c:tx>
          <c:spPr>
            <a:ln w="19080" cap="rnd">
              <a:solidFill>
                <a:srgbClr val="5597D3"/>
              </a:solidFill>
              <a:round/>
            </a:ln>
          </c:spPr>
          <c:marker>
            <c:symbol val="circle"/>
            <c:size val="17"/>
            <c:spPr>
              <a:solidFill>
                <a:srgbClr val="5597D3"/>
              </a:solidFill>
            </c:spPr>
          </c:marker>
          <c:dPt>
            <c:idx val="1"/>
            <c:bubble3D val="0"/>
            <c:extLst>
              <c:ext xmlns:c16="http://schemas.microsoft.com/office/drawing/2014/chart" uri="{C3380CC4-5D6E-409C-BE32-E72D297353CC}">
                <c16:uniqueId val="{00000000-CBE6-4F44-85FB-5454D410DCBC}"/>
              </c:ext>
            </c:extLst>
          </c:dPt>
          <c:dPt>
            <c:idx val="2"/>
            <c:bubble3D val="0"/>
            <c:extLst>
              <c:ext xmlns:c16="http://schemas.microsoft.com/office/drawing/2014/chart" uri="{C3380CC4-5D6E-409C-BE32-E72D297353CC}">
                <c16:uniqueId val="{00000001-CBE6-4F44-85FB-5454D410DCBC}"/>
              </c:ext>
            </c:extLst>
          </c:dPt>
          <c:dPt>
            <c:idx val="3"/>
            <c:bubble3D val="0"/>
            <c:extLst>
              <c:ext xmlns:c16="http://schemas.microsoft.com/office/drawing/2014/chart" uri="{C3380CC4-5D6E-409C-BE32-E72D297353CC}">
                <c16:uniqueId val="{00000002-CBE6-4F44-85FB-5454D410DCBC}"/>
              </c:ext>
            </c:extLst>
          </c:dPt>
          <c:dPt>
            <c:idx val="4"/>
            <c:bubble3D val="0"/>
            <c:extLst>
              <c:ext xmlns:c16="http://schemas.microsoft.com/office/drawing/2014/chart" uri="{C3380CC4-5D6E-409C-BE32-E72D297353CC}">
                <c16:uniqueId val="{00000003-CBE6-4F44-85FB-5454D410DCBC}"/>
              </c:ext>
            </c:extLst>
          </c:dPt>
          <c:dLbls>
            <c:dLbl>
              <c:idx val="1"/>
              <c:layout>
                <c:manualLayout>
                  <c:x val="-7.9958137500254295E-2"/>
                  <c:y val="-8.3056478405315604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CBE6-4F44-85FB-5454D410DCBC}"/>
                </c:ext>
              </c:extLst>
            </c:dLbl>
            <c:dLbl>
              <c:idx val="2"/>
              <c:layout>
                <c:manualLayout>
                  <c:x val="-7.6728163340047603E-2"/>
                  <c:y val="-8.3056478405315701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CBE6-4F44-85FB-5454D410DCBC}"/>
                </c:ext>
              </c:extLst>
            </c:dLbl>
            <c:dLbl>
              <c:idx val="3"/>
              <c:layout>
                <c:manualLayout>
                  <c:x val="-6.7990956072351505E-2"/>
                  <c:y val="-7.7519161848954896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CBE6-4F44-85FB-5454D410DCBC}"/>
                </c:ext>
              </c:extLst>
            </c:dLbl>
            <c:dLbl>
              <c:idx val="4"/>
              <c:layout>
                <c:manualLayout>
                  <c:x val="-7.9958137500254503E-2"/>
                  <c:y val="-7.1982281284606903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CBE6-4F44-85FB-5454D410DCBC}"/>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1">
                  <c:v>2020</c:v>
                </c:pt>
                <c:pt idx="2">
                  <c:v>2021</c:v>
                </c:pt>
                <c:pt idx="3">
                  <c:v>2022</c:v>
                </c:pt>
                <c:pt idx="4">
                  <c:v>2023</c:v>
                </c:pt>
              </c:strCache>
            </c:strRef>
          </c:cat>
          <c:val>
            <c:numRef>
              <c:f>0</c:f>
              <c:numCache>
                <c:formatCode>General</c:formatCode>
                <c:ptCount val="5"/>
                <c:pt idx="1">
                  <c:v>17.03</c:v>
                </c:pt>
                <c:pt idx="2">
                  <c:v>27.05</c:v>
                </c:pt>
                <c:pt idx="3">
                  <c:v>39</c:v>
                </c:pt>
                <c:pt idx="4">
                  <c:v>38.46</c:v>
                </c:pt>
              </c:numCache>
            </c:numRef>
          </c:val>
          <c:smooth val="0"/>
          <c:extLst>
            <c:ext xmlns:c16="http://schemas.microsoft.com/office/drawing/2014/chart" uri="{C3380CC4-5D6E-409C-BE32-E72D297353CC}">
              <c16:uniqueId val="{00000004-CBE6-4F44-85FB-5454D410DCBC}"/>
            </c:ext>
          </c:extLst>
        </c:ser>
        <c:dLbls>
          <c:showLegendKey val="0"/>
          <c:showVal val="0"/>
          <c:showCatName val="0"/>
          <c:showSerName val="0"/>
          <c:showPercent val="0"/>
          <c:showBubbleSize val="0"/>
        </c:dLbls>
        <c:hiLowLines>
          <c:spPr>
            <a:ln w="0">
              <a:noFill/>
            </a:ln>
          </c:spPr>
        </c:hiLowLines>
        <c:marker val="1"/>
        <c:smooth val="0"/>
        <c:axId val="149450112"/>
        <c:axId val="149456000"/>
      </c:lineChart>
      <c:catAx>
        <c:axId val="1494501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595959"/>
                </a:solidFill>
                <a:latin typeface="Calibri"/>
              </a:defRPr>
            </a:pPr>
            <a:endParaRPr lang="lt-LT"/>
          </a:p>
        </c:txPr>
        <c:crossAx val="149456000"/>
        <c:crosses val="autoZero"/>
        <c:auto val="1"/>
        <c:lblAlgn val="ctr"/>
        <c:lblOffset val="100"/>
        <c:noMultiLvlLbl val="0"/>
      </c:catAx>
      <c:valAx>
        <c:axId val="149456000"/>
        <c:scaling>
          <c:orientation val="minMax"/>
        </c:scaling>
        <c:delete val="1"/>
        <c:axPos val="l"/>
        <c:numFmt formatCode="General" sourceLinked="1"/>
        <c:majorTickMark val="none"/>
        <c:minorTickMark val="none"/>
        <c:tickLblPos val="nextTo"/>
        <c:crossAx val="149450112"/>
        <c:crosses val="autoZero"/>
        <c:crossBetween val="between"/>
      </c:valAx>
      <c:spPr>
        <a:noFill/>
        <a:ln w="0">
          <a:noFill/>
        </a:ln>
      </c:spPr>
    </c:plotArea>
    <c:plotVisOnly val="1"/>
    <c:dispBlanksAs val="gap"/>
    <c:showDLblsOverMax val="1"/>
  </c:chart>
  <c:spPr>
    <a:solidFill>
      <a:srgbClr val="FFFFFF"/>
    </a:solidFill>
    <a:ln w="9360">
      <a:solidFill>
        <a:srgbClr val="5B9BD5"/>
      </a:solidFill>
      <a:roun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500" b="1" strike="noStrike" spc="92">
                <a:solidFill>
                  <a:srgbClr val="FFFFFF"/>
                </a:solidFill>
                <a:latin typeface="Calibri"/>
              </a:defRPr>
            </a:pPr>
            <a:r>
              <a:rPr lang="lt-LT" sz="1500" b="1" strike="noStrike" spc="92">
                <a:solidFill>
                  <a:srgbClr val="FFFFFF"/>
                </a:solidFill>
                <a:latin typeface="Calibri"/>
              </a:rPr>
              <a:t>% pacientų, kuriems atliktas PSA tyrimas nuo centre registruotų skaičiaus</a:t>
            </a:r>
          </a:p>
        </c:rich>
      </c:tx>
      <c:overlay val="0"/>
      <c:spPr>
        <a:noFill/>
        <a:ln w="0">
          <a:noFill/>
        </a:ln>
      </c:spPr>
    </c:title>
    <c:autoTitleDeleted val="0"/>
    <c:plotArea>
      <c:layout/>
      <c:lineChart>
        <c:grouping val="standard"/>
        <c:varyColors val="0"/>
        <c:ser>
          <c:idx val="0"/>
          <c:order val="0"/>
          <c:tx>
            <c:strRef>
              <c:f>label 0</c:f>
              <c:strCache>
                <c:ptCount val="1"/>
                <c:pt idx="0">
                  <c:v>% nuo VšĮ Kėdainių PSPC registruotų skaičiaus</c:v>
                </c:pt>
              </c:strCache>
            </c:strRef>
          </c:tx>
          <c:spPr>
            <a:ln w="25560" cap="rnd">
              <a:solidFill>
                <a:srgbClr val="FFFFFF"/>
              </a:solidFill>
              <a:round/>
            </a:ln>
          </c:spPr>
          <c:marker>
            <c:symbol val="none"/>
          </c:marker>
          <c:dLbls>
            <c:numFmt formatCode="General" sourceLinked="0"/>
            <c:spPr>
              <a:solidFill>
                <a:srgbClr val="5B9BD5"/>
              </a:solidFill>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c:v>
                </c:pt>
                <c:pt idx="1">
                  <c:v>2021</c:v>
                </c:pt>
                <c:pt idx="2">
                  <c:v>2022</c:v>
                </c:pt>
                <c:pt idx="3">
                  <c:v>2023</c:v>
                </c:pt>
              </c:strCache>
            </c:strRef>
          </c:cat>
          <c:val>
            <c:numRef>
              <c:f>0</c:f>
              <c:numCache>
                <c:formatCode>General</c:formatCode>
                <c:ptCount val="4"/>
                <c:pt idx="0">
                  <c:v>10.24</c:v>
                </c:pt>
                <c:pt idx="1">
                  <c:v>1.66</c:v>
                </c:pt>
                <c:pt idx="2">
                  <c:v>14.66</c:v>
                </c:pt>
                <c:pt idx="3">
                  <c:v>31.5</c:v>
                </c:pt>
              </c:numCache>
            </c:numRef>
          </c:val>
          <c:smooth val="0"/>
          <c:extLst>
            <c:ext xmlns:c16="http://schemas.microsoft.com/office/drawing/2014/chart" uri="{C3380CC4-5D6E-409C-BE32-E72D297353CC}">
              <c16:uniqueId val="{00000000-2E95-4299-8D45-142174465A38}"/>
            </c:ext>
          </c:extLst>
        </c:ser>
        <c:dLbls>
          <c:showLegendKey val="0"/>
          <c:showVal val="0"/>
          <c:showCatName val="0"/>
          <c:showSerName val="0"/>
          <c:showPercent val="0"/>
          <c:showBubbleSize val="0"/>
        </c:dLbls>
        <c:hiLowLines>
          <c:spPr>
            <a:ln w="0">
              <a:noFill/>
            </a:ln>
          </c:spPr>
        </c:hiLowLines>
        <c:smooth val="0"/>
        <c:axId val="167516032"/>
        <c:axId val="167517568"/>
      </c:lineChart>
      <c:catAx>
        <c:axId val="167516032"/>
        <c:scaling>
          <c:orientation val="minMax"/>
        </c:scaling>
        <c:delete val="0"/>
        <c:axPos val="b"/>
        <c:numFmt formatCode="General" sourceLinked="0"/>
        <c:majorTickMark val="none"/>
        <c:minorTickMark val="none"/>
        <c:tickLblPos val="nextTo"/>
        <c:spPr>
          <a:ln w="6480">
            <a:noFill/>
          </a:ln>
        </c:spPr>
        <c:txPr>
          <a:bodyPr/>
          <a:lstStyle/>
          <a:p>
            <a:pPr>
              <a:defRPr sz="900" b="0" strike="noStrike" spc="24">
                <a:solidFill>
                  <a:srgbClr val="FFFFFF"/>
                </a:solidFill>
                <a:latin typeface="Calibri"/>
              </a:defRPr>
            </a:pPr>
            <a:endParaRPr lang="lt-LT"/>
          </a:p>
        </c:txPr>
        <c:crossAx val="167517568"/>
        <c:crosses val="autoZero"/>
        <c:auto val="1"/>
        <c:lblAlgn val="ctr"/>
        <c:lblOffset val="100"/>
        <c:noMultiLvlLbl val="0"/>
      </c:catAx>
      <c:valAx>
        <c:axId val="167517568"/>
        <c:scaling>
          <c:orientation val="minMax"/>
        </c:scaling>
        <c:delete val="1"/>
        <c:axPos val="l"/>
        <c:numFmt formatCode="General" sourceLinked="1"/>
        <c:majorTickMark val="none"/>
        <c:minorTickMark val="none"/>
        <c:tickLblPos val="nextTo"/>
        <c:crossAx val="167516032"/>
        <c:crosses val="autoZero"/>
        <c:crossBetween val="between"/>
      </c:valAx>
      <c:spPr>
        <a:noFill/>
        <a:ln w="0">
          <a:noFill/>
        </a:ln>
      </c:spPr>
    </c:plotArea>
    <c:plotVisOnly val="1"/>
    <c:dispBlanksAs val="gap"/>
    <c:showDLblsOverMax val="1"/>
  </c:chart>
  <c:spPr>
    <a:solidFill>
      <a:srgbClr val="5B9BD5"/>
    </a:solidFill>
    <a:ln w="9360">
      <a:solidFill>
        <a:srgbClr val="D9D9D9"/>
      </a:solidFill>
      <a:roun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Citologinio tepinėlio paėmimo paslauga (%)</a:t>
            </a:r>
          </a:p>
        </c:rich>
      </c:tx>
      <c:overlay val="0"/>
      <c:spPr>
        <a:noFill/>
        <a:ln w="0">
          <a:noFill/>
        </a:ln>
      </c:spPr>
    </c:title>
    <c:autoTitleDeleted val="0"/>
    <c:plotArea>
      <c:layout/>
      <c:barChart>
        <c:barDir val="col"/>
        <c:grouping val="clustered"/>
        <c:varyColors val="0"/>
        <c:ser>
          <c:idx val="0"/>
          <c:order val="0"/>
          <c:tx>
            <c:strRef>
              <c:f>label 0</c:f>
              <c:strCache>
                <c:ptCount val="1"/>
                <c:pt idx="0">
                  <c:v>Citologinio tepinėlio paėmimo paslauga%</c:v>
                </c:pt>
              </c:strCache>
            </c:strRef>
          </c:tx>
          <c:spPr>
            <a:solidFill>
              <a:srgbClr val="5B9BD5">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(25-60 m.)</c:v>
                </c:pt>
                <c:pt idx="1">
                  <c:v>2021 (25-60 m.)</c:v>
                </c:pt>
                <c:pt idx="2">
                  <c:v>2022 (25-59 m.)</c:v>
                </c:pt>
                <c:pt idx="3">
                  <c:v>2023 (25-59 m.)</c:v>
                </c:pt>
              </c:strCache>
            </c:strRef>
          </c:cat>
          <c:val>
            <c:numRef>
              <c:f>0</c:f>
              <c:numCache>
                <c:formatCode>General</c:formatCode>
                <c:ptCount val="4"/>
                <c:pt idx="0">
                  <c:v>24.55</c:v>
                </c:pt>
                <c:pt idx="1">
                  <c:v>46.5</c:v>
                </c:pt>
                <c:pt idx="2">
                  <c:v>100.2</c:v>
                </c:pt>
                <c:pt idx="3">
                  <c:v>101.5</c:v>
                </c:pt>
              </c:numCache>
            </c:numRef>
          </c:val>
          <c:extLst>
            <c:ext xmlns:c16="http://schemas.microsoft.com/office/drawing/2014/chart" uri="{C3380CC4-5D6E-409C-BE32-E72D297353CC}">
              <c16:uniqueId val="{00000000-0AF3-44C8-B922-5F7790908FCB}"/>
            </c:ext>
          </c:extLst>
        </c:ser>
        <c:dLbls>
          <c:showLegendKey val="0"/>
          <c:showVal val="0"/>
          <c:showCatName val="0"/>
          <c:showSerName val="0"/>
          <c:showPercent val="0"/>
          <c:showBubbleSize val="0"/>
        </c:dLbls>
        <c:gapWidth val="65"/>
        <c:axId val="168173568"/>
        <c:axId val="168175104"/>
      </c:barChart>
      <c:catAx>
        <c:axId val="168173568"/>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68175104"/>
        <c:crosses val="autoZero"/>
        <c:auto val="1"/>
        <c:lblAlgn val="ctr"/>
        <c:lblOffset val="100"/>
        <c:noMultiLvlLbl val="0"/>
      </c:catAx>
      <c:valAx>
        <c:axId val="168175104"/>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68173568"/>
        <c:crosses val="autoZero"/>
        <c:crossBetween val="between"/>
      </c:valAx>
      <c:spPr>
        <a:noFill/>
        <a:ln w="0">
          <a:noFill/>
        </a:ln>
      </c:spPr>
    </c:plotArea>
    <c:plotVisOnly val="1"/>
    <c:dispBlanksAs val="gap"/>
    <c:showDLblsOverMax val="1"/>
  </c:chart>
  <c:spPr>
    <a:gradFill>
      <a:gsLst>
        <a:gs pos="0">
          <a:srgbClr val="FFFFFF"/>
        </a:gs>
        <a:gs pos="100000">
          <a:srgbClr val="D9D9D9"/>
        </a:gs>
      </a:gsLst>
      <a:lin ang="5400000"/>
    </a:gradFill>
    <a:ln w="9360">
      <a:solidFill>
        <a:srgbClr val="BFBFBF"/>
      </a:solidFill>
      <a:round/>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0" strike="noStrike" spc="-1">
                <a:solidFill>
                  <a:srgbClr val="595959"/>
                </a:solidFill>
                <a:latin typeface="Calibri"/>
              </a:defRPr>
            </a:pPr>
            <a:r>
              <a:rPr lang="lt-LT" sz="1800" b="0" strike="noStrike" spc="-1">
                <a:solidFill>
                  <a:srgbClr val="595959"/>
                </a:solidFill>
                <a:latin typeface="Calibri"/>
              </a:rPr>
              <a:t>Informuotų pacientų skaičius nuo registruotų VšĮ Kėdainių PSPC</a:t>
            </a:r>
          </a:p>
        </c:rich>
      </c:tx>
      <c:overlay val="0"/>
      <c:spPr>
        <a:noFill/>
        <a:ln w="0">
          <a:noFill/>
        </a:ln>
      </c:spPr>
    </c:title>
    <c:autoTitleDeleted val="0"/>
    <c:plotArea>
      <c:layout/>
      <c:barChart>
        <c:barDir val="col"/>
        <c:grouping val="clustered"/>
        <c:varyColors val="0"/>
        <c:ser>
          <c:idx val="0"/>
          <c:order val="0"/>
          <c:tx>
            <c:strRef>
              <c:f>label 0</c:f>
              <c:strCache>
                <c:ptCount val="1"/>
                <c:pt idx="0">
                  <c:v>Informuotų pacientų skaičius nuo registruotų VšĮ Kėdainių PSPC</c:v>
                </c:pt>
              </c:strCache>
            </c:strRef>
          </c:tx>
          <c:spPr>
            <a:gradFill>
              <a:gsLst>
                <a:gs pos="0">
                  <a:srgbClr val="5B9BD5"/>
                </a:gs>
                <a:gs pos="100000">
                  <a:srgbClr val="3483CB"/>
                </a:gs>
              </a:gsLst>
              <a:lin ang="5400000"/>
            </a:gradFill>
            <a:ln w="0">
              <a:noFill/>
            </a:ln>
          </c:spPr>
          <c:invertIfNegative val="0"/>
          <c:dLbls>
            <c:numFmt formatCode="General" sourceLinked="0"/>
            <c:spPr>
              <a:noFill/>
              <a:ln>
                <a:noFill/>
              </a:ln>
              <a:effectLst/>
            </c:spPr>
            <c:txPr>
              <a:bodyPr wrap="square"/>
              <a:lstStyle/>
              <a:p>
                <a:pPr>
                  <a:defRPr sz="1000" b="1" strike="noStrike" spc="-1">
                    <a:solidFill>
                      <a:srgbClr val="FFFFFF"/>
                    </a:solidFill>
                    <a:latin typeface="Calibri"/>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1">
                  <c:v>2020 m. (50 – 65 mot.; 40 – 55 vyr.)</c:v>
                </c:pt>
                <c:pt idx="3">
                  <c:v>2021 m. (50 – 65 mot.; 40 – 55 vyr.)</c:v>
                </c:pt>
                <c:pt idx="5">
                  <c:v>2022 m. (40 – 60)</c:v>
                </c:pt>
                <c:pt idx="7">
                  <c:v>2023 m. (40 – 60)</c:v>
                </c:pt>
              </c:strCache>
            </c:strRef>
          </c:cat>
          <c:val>
            <c:numRef>
              <c:f>0</c:f>
              <c:numCache>
                <c:formatCode>General</c:formatCode>
                <c:ptCount val="8"/>
                <c:pt idx="1">
                  <c:v>26.51</c:v>
                </c:pt>
                <c:pt idx="3">
                  <c:v>37.71</c:v>
                </c:pt>
                <c:pt idx="5">
                  <c:v>47.47</c:v>
                </c:pt>
                <c:pt idx="7">
                  <c:v>57.98</c:v>
                </c:pt>
              </c:numCache>
            </c:numRef>
          </c:val>
          <c:extLst>
            <c:ext xmlns:c16="http://schemas.microsoft.com/office/drawing/2014/chart" uri="{C3380CC4-5D6E-409C-BE32-E72D297353CC}">
              <c16:uniqueId val="{00000000-CD9F-463B-8DB7-A5E37DC479B3}"/>
            </c:ext>
          </c:extLst>
        </c:ser>
        <c:dLbls>
          <c:showLegendKey val="0"/>
          <c:showVal val="0"/>
          <c:showCatName val="0"/>
          <c:showSerName val="0"/>
          <c:showPercent val="0"/>
          <c:showBubbleSize val="0"/>
        </c:dLbls>
        <c:gapWidth val="41"/>
        <c:axId val="170907520"/>
        <c:axId val="170909056"/>
      </c:barChart>
      <c:catAx>
        <c:axId val="170907520"/>
        <c:scaling>
          <c:orientation val="minMax"/>
        </c:scaling>
        <c:delete val="0"/>
        <c:axPos val="b"/>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lt-LT"/>
          </a:p>
        </c:txPr>
        <c:crossAx val="170909056"/>
        <c:crosses val="autoZero"/>
        <c:auto val="1"/>
        <c:lblAlgn val="ctr"/>
        <c:lblOffset val="100"/>
        <c:noMultiLvlLbl val="0"/>
      </c:catAx>
      <c:valAx>
        <c:axId val="170909056"/>
        <c:scaling>
          <c:orientation val="minMax"/>
        </c:scaling>
        <c:delete val="1"/>
        <c:axPos val="l"/>
        <c:numFmt formatCode="General" sourceLinked="1"/>
        <c:majorTickMark val="none"/>
        <c:minorTickMark val="none"/>
        <c:tickLblPos val="nextTo"/>
        <c:crossAx val="170907520"/>
        <c:crosses val="autoZero"/>
        <c:crossBetween val="between"/>
      </c:valAx>
      <c:spPr>
        <a:noFill/>
        <a:ln w="0">
          <a:noFill/>
        </a:ln>
      </c:spPr>
    </c:plotArea>
    <c:plotVisOnly val="1"/>
    <c:dispBlanksAs val="gap"/>
    <c:showDLblsOverMax val="1"/>
  </c:chart>
  <c:spPr>
    <a:gradFill>
      <a:gsLst>
        <a:gs pos="0">
          <a:srgbClr val="FFFFFF"/>
        </a:gs>
        <a:gs pos="100000">
          <a:srgbClr val="D9D9D9"/>
        </a:gs>
      </a:gsLst>
      <a:lin ang="5400000"/>
    </a:gradFill>
    <a:ln w="9360">
      <a:solidFill>
        <a:srgbClr val="D9D9D9"/>
      </a:solidFill>
      <a:round/>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440" b="0" strike="noStrike" spc="-1">
                <a:solidFill>
                  <a:srgbClr val="808080"/>
                </a:solidFill>
                <a:latin typeface="Calibri"/>
              </a:defRPr>
            </a:pPr>
            <a:r>
              <a:rPr lang="lt-LT" sz="1440" b="0" strike="noStrike" spc="-1">
                <a:solidFill>
                  <a:srgbClr val="808080"/>
                </a:solidFill>
                <a:latin typeface="Calibri"/>
              </a:rPr>
              <a:t>Informuotų pacientų skaičius  % nuo planuojamų patikrinti per ataskaitinį laikotarpį</a:t>
            </a:r>
          </a:p>
        </c:rich>
      </c:tx>
      <c:overlay val="0"/>
      <c:spPr>
        <a:noFill/>
        <a:ln w="0">
          <a:noFill/>
        </a:ln>
      </c:spPr>
    </c:title>
    <c:autoTitleDeleted val="0"/>
    <c:plotArea>
      <c:layout/>
      <c:lineChart>
        <c:grouping val="standard"/>
        <c:varyColors val="0"/>
        <c:ser>
          <c:idx val="0"/>
          <c:order val="0"/>
          <c:tx>
            <c:strRef>
              <c:f>label 0</c:f>
              <c:strCache>
                <c:ptCount val="1"/>
                <c:pt idx="0">
                  <c:v>Informuotų pacientų skaičius  % nuo planuojamų patikrinti per ataskaitinį laikotarpį</c:v>
                </c:pt>
              </c:strCache>
            </c:strRef>
          </c:tx>
          <c:spPr>
            <a:ln w="19080" cap="rnd">
              <a:solidFill>
                <a:srgbClr val="5597D3"/>
              </a:solidFill>
              <a:round/>
            </a:ln>
          </c:spPr>
          <c:marker>
            <c:symbol val="circle"/>
            <c:size val="17"/>
            <c:spPr>
              <a:solidFill>
                <a:srgbClr val="5597D3"/>
              </a:solidFill>
            </c:spPr>
          </c:marker>
          <c:dPt>
            <c:idx val="1"/>
            <c:bubble3D val="0"/>
            <c:extLst>
              <c:ext xmlns:c16="http://schemas.microsoft.com/office/drawing/2014/chart" uri="{C3380CC4-5D6E-409C-BE32-E72D297353CC}">
                <c16:uniqueId val="{00000000-2F67-40AF-A4C1-801F14841130}"/>
              </c:ext>
            </c:extLst>
          </c:dPt>
          <c:dPt>
            <c:idx val="2"/>
            <c:bubble3D val="0"/>
            <c:extLst>
              <c:ext xmlns:c16="http://schemas.microsoft.com/office/drawing/2014/chart" uri="{C3380CC4-5D6E-409C-BE32-E72D297353CC}">
                <c16:uniqueId val="{00000001-2F67-40AF-A4C1-801F14841130}"/>
              </c:ext>
            </c:extLst>
          </c:dPt>
          <c:dPt>
            <c:idx val="3"/>
            <c:bubble3D val="0"/>
            <c:extLst>
              <c:ext xmlns:c16="http://schemas.microsoft.com/office/drawing/2014/chart" uri="{C3380CC4-5D6E-409C-BE32-E72D297353CC}">
                <c16:uniqueId val="{00000002-2F67-40AF-A4C1-801F14841130}"/>
              </c:ext>
            </c:extLst>
          </c:dPt>
          <c:dPt>
            <c:idx val="4"/>
            <c:bubble3D val="0"/>
            <c:extLst>
              <c:ext xmlns:c16="http://schemas.microsoft.com/office/drawing/2014/chart" uri="{C3380CC4-5D6E-409C-BE32-E72D297353CC}">
                <c16:uniqueId val="{00000003-2F67-40AF-A4C1-801F14841130}"/>
              </c:ext>
            </c:extLst>
          </c:dPt>
          <c:dLbls>
            <c:dLbl>
              <c:idx val="1"/>
              <c:layout>
                <c:manualLayout>
                  <c:x val="-7.8330411709485195E-2"/>
                  <c:y val="-0.106837606837607"/>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2F67-40AF-A4C1-801F14841130}"/>
                </c:ext>
              </c:extLst>
            </c:dLbl>
            <c:dLbl>
              <c:idx val="2"/>
              <c:layout>
                <c:manualLayout>
                  <c:x val="-6.8369829683698299E-2"/>
                  <c:y val="-9.0811965811965906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2F67-40AF-A4C1-801F14841130}"/>
                </c:ext>
              </c:extLst>
            </c:dLbl>
            <c:dLbl>
              <c:idx val="3"/>
              <c:layout>
                <c:manualLayout>
                  <c:x val="-7.2247686648658105E-2"/>
                  <c:y val="-7.4786324786324798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2F67-40AF-A4C1-801F14841130}"/>
                </c:ext>
              </c:extLst>
            </c:dLbl>
            <c:dLbl>
              <c:idx val="4"/>
              <c:layout>
                <c:manualLayout>
                  <c:x val="-7.2247686648657994E-2"/>
                  <c:y val="-8.0128205128205204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2F67-40AF-A4C1-801F14841130}"/>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1">
                  <c:v>2020</c:v>
                </c:pt>
                <c:pt idx="2">
                  <c:v>2021</c:v>
                </c:pt>
                <c:pt idx="3">
                  <c:v>2022</c:v>
                </c:pt>
                <c:pt idx="4">
                  <c:v>2023</c:v>
                </c:pt>
              </c:strCache>
            </c:strRef>
          </c:cat>
          <c:val>
            <c:numRef>
              <c:f>0</c:f>
              <c:numCache>
                <c:formatCode>General</c:formatCode>
                <c:ptCount val="5"/>
                <c:pt idx="1">
                  <c:v>24.19</c:v>
                </c:pt>
                <c:pt idx="2">
                  <c:v>4.99</c:v>
                </c:pt>
                <c:pt idx="3">
                  <c:v>58.78</c:v>
                </c:pt>
                <c:pt idx="4">
                  <c:v>65.069999999999993</c:v>
                </c:pt>
              </c:numCache>
            </c:numRef>
          </c:val>
          <c:smooth val="0"/>
          <c:extLst>
            <c:ext xmlns:c16="http://schemas.microsoft.com/office/drawing/2014/chart" uri="{C3380CC4-5D6E-409C-BE32-E72D297353CC}">
              <c16:uniqueId val="{00000004-2F67-40AF-A4C1-801F14841130}"/>
            </c:ext>
          </c:extLst>
        </c:ser>
        <c:dLbls>
          <c:showLegendKey val="0"/>
          <c:showVal val="0"/>
          <c:showCatName val="0"/>
          <c:showSerName val="0"/>
          <c:showPercent val="0"/>
          <c:showBubbleSize val="0"/>
        </c:dLbls>
        <c:hiLowLines>
          <c:spPr>
            <a:ln w="0">
              <a:noFill/>
            </a:ln>
          </c:spPr>
        </c:hiLowLines>
        <c:marker val="1"/>
        <c:smooth val="0"/>
        <c:axId val="170968192"/>
        <c:axId val="170969728"/>
      </c:lineChart>
      <c:catAx>
        <c:axId val="17096819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595959"/>
                </a:solidFill>
                <a:latin typeface="Calibri"/>
              </a:defRPr>
            </a:pPr>
            <a:endParaRPr lang="lt-LT"/>
          </a:p>
        </c:txPr>
        <c:crossAx val="170969728"/>
        <c:crosses val="autoZero"/>
        <c:auto val="1"/>
        <c:lblAlgn val="ctr"/>
        <c:lblOffset val="100"/>
        <c:noMultiLvlLbl val="0"/>
      </c:catAx>
      <c:valAx>
        <c:axId val="170969728"/>
        <c:scaling>
          <c:orientation val="minMax"/>
        </c:scaling>
        <c:delete val="1"/>
        <c:axPos val="l"/>
        <c:numFmt formatCode="General" sourceLinked="1"/>
        <c:majorTickMark val="none"/>
        <c:minorTickMark val="none"/>
        <c:tickLblPos val="nextTo"/>
        <c:crossAx val="170968192"/>
        <c:crosses val="autoZero"/>
        <c:crossBetween val="between"/>
      </c:valAx>
      <c:spPr>
        <a:noFill/>
        <a:ln w="0">
          <a:noFill/>
        </a:ln>
      </c:spPr>
    </c:plotArea>
    <c:plotVisOnly val="1"/>
    <c:dispBlanksAs val="gap"/>
    <c:showDLblsOverMax val="1"/>
  </c:chart>
  <c:spPr>
    <a:solidFill>
      <a:srgbClr val="FFFFFF"/>
    </a:solidFill>
    <a:ln w="9360">
      <a:solidFill>
        <a:srgbClr val="5B9BD5"/>
      </a:solidFill>
      <a:round/>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500" b="1" strike="noStrike" spc="35">
                <a:solidFill>
                  <a:srgbClr val="FFFFFF"/>
                </a:solidFill>
                <a:latin typeface="Calibri"/>
              </a:defRPr>
            </a:pPr>
            <a:r>
              <a:rPr lang="lt-LT" sz="1500" b="1" strike="noStrike" spc="35">
                <a:solidFill>
                  <a:srgbClr val="FFFFFF"/>
                </a:solidFill>
                <a:latin typeface="Calibri"/>
              </a:rPr>
              <a:t>Gerų rezultatų rodikliai</a:t>
            </a:r>
          </a:p>
        </c:rich>
      </c:tx>
      <c:overlay val="0"/>
      <c:spPr>
        <a:noFill/>
        <a:ln w="0">
          <a:noFill/>
        </a:ln>
      </c:spPr>
    </c:title>
    <c:autoTitleDeleted val="0"/>
    <c:plotArea>
      <c:layout/>
      <c:lineChart>
        <c:grouping val="standard"/>
        <c:varyColors val="0"/>
        <c:ser>
          <c:idx val="0"/>
          <c:order val="0"/>
          <c:tx>
            <c:strRef>
              <c:f>label 0</c:f>
              <c:strCache>
                <c:ptCount val="1"/>
                <c:pt idx="0">
                  <c:v>Gerų rezultatų rodikliai</c:v>
                </c:pt>
              </c:strCache>
            </c:strRef>
          </c:tx>
          <c:spPr>
            <a:ln w="25560" cap="rnd">
              <a:solidFill>
                <a:srgbClr val="FFFFFF"/>
              </a:solidFill>
              <a:round/>
            </a:ln>
          </c:spPr>
          <c:marker>
            <c:symbol val="none"/>
          </c:marker>
          <c:dLbls>
            <c:numFmt formatCode="0" sourceLinked="0"/>
            <c:spPr>
              <a:solidFill>
                <a:srgbClr val="5B9BD5"/>
              </a:solidFill>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c:v>
                </c:pt>
                <c:pt idx="1">
                  <c:v>2021</c:v>
                </c:pt>
                <c:pt idx="2">
                  <c:v>2022</c:v>
                </c:pt>
                <c:pt idx="3">
                  <c:v>2023</c:v>
                </c:pt>
              </c:strCache>
            </c:strRef>
          </c:cat>
          <c:val>
            <c:numRef>
              <c:f>0</c:f>
              <c:numCache>
                <c:formatCode>General</c:formatCode>
                <c:ptCount val="4"/>
                <c:pt idx="0">
                  <c:v>603149</c:v>
                </c:pt>
                <c:pt idx="1">
                  <c:v>543878</c:v>
                </c:pt>
                <c:pt idx="2">
                  <c:v>612028</c:v>
                </c:pt>
                <c:pt idx="3">
                  <c:v>899315</c:v>
                </c:pt>
              </c:numCache>
            </c:numRef>
          </c:val>
          <c:smooth val="0"/>
          <c:extLst>
            <c:ext xmlns:c16="http://schemas.microsoft.com/office/drawing/2014/chart" uri="{C3380CC4-5D6E-409C-BE32-E72D297353CC}">
              <c16:uniqueId val="{00000000-9BDF-4B0A-AFCA-326224486CD0}"/>
            </c:ext>
          </c:extLst>
        </c:ser>
        <c:dLbls>
          <c:showLegendKey val="0"/>
          <c:showVal val="0"/>
          <c:showCatName val="0"/>
          <c:showSerName val="0"/>
          <c:showPercent val="0"/>
          <c:showBubbleSize val="0"/>
        </c:dLbls>
        <c:hiLowLines>
          <c:spPr>
            <a:ln w="0">
              <a:noFill/>
            </a:ln>
          </c:spPr>
        </c:hiLowLines>
        <c:smooth val="0"/>
        <c:axId val="168365440"/>
        <c:axId val="168404096"/>
      </c:lineChart>
      <c:catAx>
        <c:axId val="168365440"/>
        <c:scaling>
          <c:orientation val="minMax"/>
        </c:scaling>
        <c:delete val="0"/>
        <c:axPos val="b"/>
        <c:numFmt formatCode="General" sourceLinked="0"/>
        <c:majorTickMark val="none"/>
        <c:minorTickMark val="none"/>
        <c:tickLblPos val="nextTo"/>
        <c:spPr>
          <a:ln w="6480">
            <a:noFill/>
          </a:ln>
        </c:spPr>
        <c:txPr>
          <a:bodyPr/>
          <a:lstStyle/>
          <a:p>
            <a:pPr>
              <a:defRPr sz="900" b="0" strike="noStrike" spc="-1">
                <a:solidFill>
                  <a:srgbClr val="FFFFFF"/>
                </a:solidFill>
                <a:latin typeface="Calibri"/>
              </a:defRPr>
            </a:pPr>
            <a:endParaRPr lang="lt-LT"/>
          </a:p>
        </c:txPr>
        <c:crossAx val="168404096"/>
        <c:crosses val="autoZero"/>
        <c:auto val="1"/>
        <c:lblAlgn val="ctr"/>
        <c:lblOffset val="100"/>
        <c:noMultiLvlLbl val="0"/>
      </c:catAx>
      <c:valAx>
        <c:axId val="168404096"/>
        <c:scaling>
          <c:orientation val="minMax"/>
        </c:scaling>
        <c:delete val="1"/>
        <c:axPos val="l"/>
        <c:numFmt formatCode="General" sourceLinked="1"/>
        <c:majorTickMark val="none"/>
        <c:minorTickMark val="none"/>
        <c:tickLblPos val="nextTo"/>
        <c:crossAx val="168365440"/>
        <c:crosses val="autoZero"/>
        <c:crossBetween val="between"/>
      </c:valAx>
      <c:spPr>
        <a:noFill/>
        <a:ln w="0">
          <a:noFill/>
        </a:ln>
      </c:spPr>
    </c:plotArea>
    <c:plotVisOnly val="1"/>
    <c:dispBlanksAs val="gap"/>
    <c:showDLblsOverMax val="1"/>
  </c:chart>
  <c:spPr>
    <a:solidFill>
      <a:srgbClr val="5B9BD5"/>
    </a:solidFill>
    <a:ln w="9360">
      <a:solidFill>
        <a:srgbClr val="D9D9D9"/>
      </a:solidFill>
      <a:round/>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sz="1800" b="1" strike="noStrike" spc="-1">
                <a:solidFill>
                  <a:srgbClr val="404040"/>
                </a:solidFill>
                <a:latin typeface="Calibri"/>
              </a:defRPr>
            </a:pPr>
            <a:r>
              <a:rPr lang="lt-LT" sz="1800" b="1" strike="noStrike" spc="-1">
                <a:solidFill>
                  <a:srgbClr val="404040"/>
                </a:solidFill>
                <a:latin typeface="Calibri"/>
              </a:rPr>
              <a:t>Darbuotojų skaičius</a:t>
            </a:r>
          </a:p>
        </c:rich>
      </c:tx>
      <c:overlay val="0"/>
      <c:spPr>
        <a:noFill/>
        <a:ln w="0">
          <a:noFill/>
        </a:ln>
      </c:spPr>
    </c:title>
    <c:autoTitleDeleted val="0"/>
    <c:plotArea>
      <c:layout>
        <c:manualLayout>
          <c:layoutTarget val="inner"/>
          <c:xMode val="edge"/>
          <c:yMode val="edge"/>
          <c:x val="3.0864197530864196E-2"/>
          <c:y val="0.19706591253558095"/>
          <c:w val="0.93827160493827155"/>
          <c:h val="0.66585301837270328"/>
        </c:manualLayout>
      </c:layout>
      <c:lineChart>
        <c:grouping val="standard"/>
        <c:varyColors val="0"/>
        <c:ser>
          <c:idx val="0"/>
          <c:order val="0"/>
          <c:tx>
            <c:strRef>
              <c:f>label 0</c:f>
              <c:strCache>
                <c:ptCount val="1"/>
                <c:pt idx="0">
                  <c:v>Darbuotojų skaičius</c:v>
                </c:pt>
              </c:strCache>
            </c:strRef>
          </c:tx>
          <c:spPr>
            <a:ln w="31680" cap="rnd">
              <a:solidFill>
                <a:srgbClr val="5B9BD5"/>
              </a:solidFill>
              <a:round/>
            </a:ln>
          </c:spPr>
          <c:marker>
            <c:symbol val="circle"/>
            <c:size val="17"/>
            <c:spPr>
              <a:solidFill>
                <a:srgbClr val="5B9BD5"/>
              </a:solidFill>
            </c:spPr>
          </c:marker>
          <c:dLbls>
            <c:numFmt formatCode="General" sourceLinked="0"/>
            <c:spPr>
              <a:noFill/>
              <a:ln>
                <a:noFill/>
              </a:ln>
              <a:effectLst/>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309</c:v>
                </c:pt>
                <c:pt idx="1">
                  <c:v>320</c:v>
                </c:pt>
                <c:pt idx="2">
                  <c:v>316</c:v>
                </c:pt>
                <c:pt idx="3">
                  <c:v>270</c:v>
                </c:pt>
              </c:numCache>
            </c:numRef>
          </c:val>
          <c:smooth val="0"/>
          <c:extLst>
            <c:ext xmlns:c16="http://schemas.microsoft.com/office/drawing/2014/chart" uri="{C3380CC4-5D6E-409C-BE32-E72D297353CC}">
              <c16:uniqueId val="{00000000-1C89-4B15-B007-C6490631C244}"/>
            </c:ext>
          </c:extLst>
        </c:ser>
        <c:dLbls>
          <c:showLegendKey val="0"/>
          <c:showVal val="0"/>
          <c:showCatName val="0"/>
          <c:showSerName val="0"/>
          <c:showPercent val="0"/>
          <c:showBubbleSize val="0"/>
        </c:dLbls>
        <c:hiLowLines>
          <c:spPr>
            <a:ln w="0">
              <a:noFill/>
            </a:ln>
          </c:spPr>
        </c:hiLowLines>
        <c:marker val="1"/>
        <c:smooth val="0"/>
        <c:axId val="171316736"/>
        <c:axId val="171318272"/>
      </c:lineChart>
      <c:catAx>
        <c:axId val="171316736"/>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71318272"/>
        <c:crosses val="autoZero"/>
        <c:auto val="1"/>
        <c:lblAlgn val="ctr"/>
        <c:lblOffset val="100"/>
        <c:noMultiLvlLbl val="0"/>
      </c:catAx>
      <c:valAx>
        <c:axId val="171318272"/>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71316736"/>
        <c:crosses val="autoZero"/>
        <c:crossBetween val="between"/>
      </c:valAx>
      <c:spPr>
        <a:noFill/>
        <a:ln w="0">
          <a:noFill/>
        </a:ln>
      </c:spPr>
    </c:plotArea>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500" b="1" strike="noStrike" spc="46">
                <a:solidFill>
                  <a:srgbClr val="FFFFFF"/>
                </a:solidFill>
                <a:latin typeface="Calibri"/>
              </a:defRPr>
            </a:pPr>
            <a:r>
              <a:rPr lang="lt-LT" sz="1500" b="1" strike="noStrike" spc="46">
                <a:solidFill>
                  <a:srgbClr val="FFFFFF"/>
                </a:solidFill>
                <a:latin typeface="Calibri"/>
              </a:rPr>
              <a:t>Gauta pajamų (Eur)</a:t>
            </a:r>
          </a:p>
        </c:rich>
      </c:tx>
      <c:overlay val="0"/>
      <c:spPr>
        <a:noFill/>
        <a:ln w="0">
          <a:noFill/>
        </a:ln>
      </c:spPr>
    </c:title>
    <c:autoTitleDeleted val="0"/>
    <c:plotArea>
      <c:layout/>
      <c:lineChart>
        <c:grouping val="standard"/>
        <c:varyColors val="0"/>
        <c:ser>
          <c:idx val="0"/>
          <c:order val="0"/>
          <c:tx>
            <c:strRef>
              <c:f>label 0</c:f>
              <c:strCache>
                <c:ptCount val="1"/>
                <c:pt idx="0">
                  <c:v>Gauta pajamų iš viso</c:v>
                </c:pt>
              </c:strCache>
            </c:strRef>
          </c:tx>
          <c:spPr>
            <a:ln w="25560" cap="rnd">
              <a:solidFill>
                <a:srgbClr val="FFFFFF"/>
              </a:solidFill>
              <a:round/>
            </a:ln>
          </c:spPr>
          <c:marker>
            <c:symbol val="none"/>
          </c:marker>
          <c:dLbls>
            <c:numFmt formatCode="#,##0" sourceLinked="0"/>
            <c:spPr>
              <a:solidFill>
                <a:srgbClr val="5B9BD5"/>
              </a:solidFill>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7490687</c:v>
                </c:pt>
                <c:pt idx="1">
                  <c:v>9160387</c:v>
                </c:pt>
                <c:pt idx="2">
                  <c:v>8381227</c:v>
                </c:pt>
                <c:pt idx="3">
                  <c:v>8487814</c:v>
                </c:pt>
              </c:numCache>
            </c:numRef>
          </c:val>
          <c:smooth val="0"/>
          <c:extLst>
            <c:ext xmlns:c16="http://schemas.microsoft.com/office/drawing/2014/chart" uri="{C3380CC4-5D6E-409C-BE32-E72D297353CC}">
              <c16:uniqueId val="{00000000-1E4B-4739-8F03-A6FAB7AA48E0}"/>
            </c:ext>
          </c:extLst>
        </c:ser>
        <c:dLbls>
          <c:showLegendKey val="0"/>
          <c:showVal val="0"/>
          <c:showCatName val="0"/>
          <c:showSerName val="0"/>
          <c:showPercent val="0"/>
          <c:showBubbleSize val="0"/>
        </c:dLbls>
        <c:hiLowLines>
          <c:spPr>
            <a:ln w="0">
              <a:noFill/>
            </a:ln>
          </c:spPr>
        </c:hiLowLines>
        <c:smooth val="0"/>
        <c:axId val="171372544"/>
        <c:axId val="171374080"/>
      </c:lineChart>
      <c:catAx>
        <c:axId val="171372544"/>
        <c:scaling>
          <c:orientation val="minMax"/>
        </c:scaling>
        <c:delete val="0"/>
        <c:axPos val="b"/>
        <c:numFmt formatCode="General" sourceLinked="0"/>
        <c:majorTickMark val="none"/>
        <c:minorTickMark val="none"/>
        <c:tickLblPos val="nextTo"/>
        <c:spPr>
          <a:ln w="6480">
            <a:noFill/>
          </a:ln>
        </c:spPr>
        <c:txPr>
          <a:bodyPr/>
          <a:lstStyle/>
          <a:p>
            <a:pPr>
              <a:defRPr sz="900" b="0" strike="noStrike" spc="-1">
                <a:solidFill>
                  <a:srgbClr val="FFFFFF"/>
                </a:solidFill>
                <a:latin typeface="Calibri"/>
              </a:defRPr>
            </a:pPr>
            <a:endParaRPr lang="lt-LT"/>
          </a:p>
        </c:txPr>
        <c:crossAx val="171374080"/>
        <c:crosses val="autoZero"/>
        <c:auto val="1"/>
        <c:lblAlgn val="ctr"/>
        <c:lblOffset val="100"/>
        <c:noMultiLvlLbl val="0"/>
      </c:catAx>
      <c:valAx>
        <c:axId val="171374080"/>
        <c:scaling>
          <c:orientation val="minMax"/>
        </c:scaling>
        <c:delete val="1"/>
        <c:axPos val="l"/>
        <c:numFmt formatCode="General" sourceLinked="1"/>
        <c:majorTickMark val="none"/>
        <c:minorTickMark val="none"/>
        <c:tickLblPos val="nextTo"/>
        <c:crossAx val="171372544"/>
        <c:crosses val="autoZero"/>
        <c:crossBetween val="between"/>
      </c:valAx>
      <c:spPr>
        <a:noFill/>
        <a:ln w="0">
          <a:noFill/>
        </a:ln>
      </c:spPr>
    </c:plotArea>
    <c:plotVisOnly val="1"/>
    <c:dispBlanksAs val="gap"/>
    <c:showDLblsOverMax val="1"/>
  </c:chart>
  <c:spPr>
    <a:solidFill>
      <a:srgbClr val="5B9BD5"/>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440" b="0" strike="noStrike" spc="-1">
                <a:solidFill>
                  <a:srgbClr val="000000"/>
                </a:solidFill>
                <a:latin typeface="Calibri"/>
              </a:defRPr>
            </a:pPr>
            <a:r>
              <a:rPr lang="lt-LT" sz="1440" b="0" strike="noStrike" spc="-1">
                <a:solidFill>
                  <a:srgbClr val="000000"/>
                </a:solidFill>
                <a:latin typeface="Calibri"/>
              </a:rPr>
              <a:t>Gimstamumo rodiklis / 1000</a:t>
            </a:r>
          </a:p>
        </c:rich>
      </c:tx>
      <c:overlay val="0"/>
      <c:spPr>
        <a:noFill/>
        <a:ln w="0">
          <a:noFill/>
        </a:ln>
      </c:spPr>
    </c:title>
    <c:autoTitleDeleted val="0"/>
    <c:plotArea>
      <c:layout>
        <c:manualLayout>
          <c:layoutTarget val="inner"/>
          <c:xMode val="edge"/>
          <c:yMode val="edge"/>
          <c:x val="3.2448377581120944E-2"/>
          <c:y val="0.21594850212688932"/>
          <c:w val="0.93510324483775809"/>
          <c:h val="0.56626471466515782"/>
        </c:manualLayout>
      </c:layout>
      <c:lineChart>
        <c:grouping val="standard"/>
        <c:varyColors val="0"/>
        <c:ser>
          <c:idx val="0"/>
          <c:order val="0"/>
          <c:tx>
            <c:strRef>
              <c:f>label 0</c:f>
              <c:strCache>
                <c:ptCount val="1"/>
                <c:pt idx="0">
                  <c:v>Lietuva</c:v>
                </c:pt>
              </c:strCache>
            </c:strRef>
          </c:tx>
          <c:spPr>
            <a:ln w="19080" cap="rnd">
              <a:solidFill>
                <a:srgbClr val="5597D3"/>
              </a:solidFill>
              <a:round/>
            </a:ln>
          </c:spPr>
          <c:marker>
            <c:symbol val="circle"/>
            <c:size val="17"/>
            <c:spPr>
              <a:solidFill>
                <a:srgbClr val="5597D3"/>
              </a:solidFill>
            </c:spPr>
          </c:marker>
          <c:dLbls>
            <c:dLbl>
              <c:idx val="1"/>
              <c:layout>
                <c:manualLayout>
                  <c:x val="-5.9601886047429969E-2"/>
                  <c:y val="-1.851851851851854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BAF2-47E5-AC4F-414F89EBC40A}"/>
                </c:ext>
              </c:extLst>
            </c:dLbl>
            <c:dLbl>
              <c:idx val="2"/>
              <c:layout>
                <c:manualLayout>
                  <c:x val="-5.9601886047429914E-2"/>
                  <c:y val="-1.851851851851851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BAF2-47E5-AC4F-414F89EBC40A}"/>
                </c:ext>
              </c:extLst>
            </c:dLbl>
            <c:dLbl>
              <c:idx val="3"/>
              <c:layout>
                <c:manualLayout>
                  <c:x val="-6.2551738554804656E-2"/>
                  <c:y val="-1.8518518518518576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BAF2-47E5-AC4F-414F89EBC40A}"/>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8.4</c:v>
                </c:pt>
                <c:pt idx="1">
                  <c:v>8.3000000000000007</c:v>
                </c:pt>
                <c:pt idx="2">
                  <c:v>7.8</c:v>
                </c:pt>
                <c:pt idx="3">
                  <c:v>7.2</c:v>
                </c:pt>
              </c:numCache>
            </c:numRef>
          </c:val>
          <c:smooth val="0"/>
          <c:extLst>
            <c:ext xmlns:c16="http://schemas.microsoft.com/office/drawing/2014/chart" uri="{C3380CC4-5D6E-409C-BE32-E72D297353CC}">
              <c16:uniqueId val="{00000000-BAF2-47E5-AC4F-414F89EBC40A}"/>
            </c:ext>
          </c:extLst>
        </c:ser>
        <c:ser>
          <c:idx val="1"/>
          <c:order val="1"/>
          <c:tx>
            <c:strRef>
              <c:f>label 1</c:f>
              <c:strCache>
                <c:ptCount val="1"/>
                <c:pt idx="0">
                  <c:v>Kėdainiai</c:v>
                </c:pt>
              </c:strCache>
            </c:strRef>
          </c:tx>
          <c:spPr>
            <a:ln w="19080" cap="rnd">
              <a:solidFill>
                <a:srgbClr val="EC792A"/>
              </a:solidFill>
              <a:round/>
            </a:ln>
          </c:spPr>
          <c:marker>
            <c:symbol val="circle"/>
            <c:size val="17"/>
            <c:spPr>
              <a:solidFill>
                <a:srgbClr val="EC792A"/>
              </a:solidFill>
            </c:spPr>
          </c:marker>
          <c:dLbls>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1</c:f>
              <c:numCache>
                <c:formatCode>General</c:formatCode>
                <c:ptCount val="4"/>
                <c:pt idx="0">
                  <c:v>6.4</c:v>
                </c:pt>
                <c:pt idx="1">
                  <c:v>7.2</c:v>
                </c:pt>
                <c:pt idx="2">
                  <c:v>6.8</c:v>
                </c:pt>
                <c:pt idx="3">
                  <c:v>5.8</c:v>
                </c:pt>
              </c:numCache>
            </c:numRef>
          </c:val>
          <c:smooth val="0"/>
          <c:extLst>
            <c:ext xmlns:c16="http://schemas.microsoft.com/office/drawing/2014/chart" uri="{C3380CC4-5D6E-409C-BE32-E72D297353CC}">
              <c16:uniqueId val="{00000001-BAF2-47E5-AC4F-414F89EBC40A}"/>
            </c:ext>
          </c:extLst>
        </c:ser>
        <c:dLbls>
          <c:showLegendKey val="0"/>
          <c:showVal val="0"/>
          <c:showCatName val="0"/>
          <c:showSerName val="0"/>
          <c:showPercent val="0"/>
          <c:showBubbleSize val="0"/>
        </c:dLbls>
        <c:hiLowLines>
          <c:spPr>
            <a:ln w="0">
              <a:noFill/>
            </a:ln>
          </c:spPr>
        </c:hiLowLines>
        <c:marker val="1"/>
        <c:smooth val="0"/>
        <c:axId val="142496512"/>
        <c:axId val="142498048"/>
      </c:lineChart>
      <c:catAx>
        <c:axId val="1424965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Calibri"/>
              </a:defRPr>
            </a:pPr>
            <a:endParaRPr lang="lt-LT"/>
          </a:p>
        </c:txPr>
        <c:crossAx val="142498048"/>
        <c:crosses val="autoZero"/>
        <c:auto val="1"/>
        <c:lblAlgn val="ctr"/>
        <c:lblOffset val="100"/>
        <c:noMultiLvlLbl val="0"/>
      </c:catAx>
      <c:valAx>
        <c:axId val="142498048"/>
        <c:scaling>
          <c:orientation val="minMax"/>
        </c:scaling>
        <c:delete val="1"/>
        <c:axPos val="l"/>
        <c:numFmt formatCode="General" sourceLinked="1"/>
        <c:majorTickMark val="none"/>
        <c:minorTickMark val="none"/>
        <c:tickLblPos val="nextTo"/>
        <c:crossAx val="14249651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lt-LT"/>
        </a:p>
      </c:txPr>
    </c:legend>
    <c:plotVisOnly val="1"/>
    <c:dispBlanksAs val="gap"/>
    <c:showDLblsOverMax val="1"/>
  </c:chart>
  <c:spPr>
    <a:solidFill>
      <a:srgbClr val="FFFFFF"/>
    </a:solidFill>
    <a:ln w="12600">
      <a:solidFill>
        <a:srgbClr val="70AD47"/>
      </a:solidFill>
      <a:round/>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500" b="1" strike="noStrike" spc="46">
                <a:solidFill>
                  <a:srgbClr val="FFFFFF"/>
                </a:solidFill>
                <a:latin typeface="Calibri"/>
              </a:defRPr>
            </a:pPr>
            <a:r>
              <a:rPr lang="lt-LT" sz="1500" b="1" strike="noStrike" spc="46">
                <a:solidFill>
                  <a:srgbClr val="FFFFFF"/>
                </a:solidFill>
                <a:latin typeface="Calibri"/>
              </a:rPr>
              <a:t>Veiklos rezultatas</a:t>
            </a:r>
          </a:p>
        </c:rich>
      </c:tx>
      <c:overlay val="0"/>
      <c:spPr>
        <a:noFill/>
        <a:ln w="0">
          <a:noFill/>
        </a:ln>
      </c:spPr>
    </c:title>
    <c:autoTitleDeleted val="0"/>
    <c:plotArea>
      <c:layout>
        <c:manualLayout>
          <c:layoutTarget val="inner"/>
          <c:xMode val="edge"/>
          <c:yMode val="edge"/>
          <c:x val="5.3749999999999996E-3"/>
          <c:y val="3.3888888888888899E-2"/>
          <c:w val="0.81112499999999998"/>
          <c:h val="0.93377777777777804"/>
        </c:manualLayout>
      </c:layout>
      <c:lineChart>
        <c:grouping val="standard"/>
        <c:varyColors val="0"/>
        <c:ser>
          <c:idx val="0"/>
          <c:order val="0"/>
          <c:tx>
            <c:strRef>
              <c:f>label 0</c:f>
              <c:strCache>
                <c:ptCount val="1"/>
                <c:pt idx="0">
                  <c:v>Veiklos rezultatas</c:v>
                </c:pt>
              </c:strCache>
            </c:strRef>
          </c:tx>
          <c:spPr>
            <a:ln w="25560" cap="rnd">
              <a:solidFill>
                <a:srgbClr val="FFFFFF"/>
              </a:solidFill>
              <a:round/>
            </a:ln>
          </c:spPr>
          <c:marker>
            <c:symbol val="none"/>
          </c:marker>
          <c:dPt>
            <c:idx val="1"/>
            <c:bubble3D val="0"/>
            <c:extLst>
              <c:ext xmlns:c16="http://schemas.microsoft.com/office/drawing/2014/chart" uri="{C3380CC4-5D6E-409C-BE32-E72D297353CC}">
                <c16:uniqueId val="{00000000-C641-4E8E-B6FA-DD56C48357F7}"/>
              </c:ext>
            </c:extLst>
          </c:dPt>
          <c:dPt>
            <c:idx val="2"/>
            <c:bubble3D val="0"/>
            <c:extLst>
              <c:ext xmlns:c16="http://schemas.microsoft.com/office/drawing/2014/chart" uri="{C3380CC4-5D6E-409C-BE32-E72D297353CC}">
                <c16:uniqueId val="{00000001-C641-4E8E-B6FA-DD56C48357F7}"/>
              </c:ext>
            </c:extLst>
          </c:dPt>
          <c:dLbls>
            <c:dLbl>
              <c:idx val="1"/>
              <c:layout>
                <c:manualLayout>
                  <c:x val="-6.7486220472441003E-2"/>
                  <c:y val="8.796296296296300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C641-4E8E-B6FA-DD56C48357F7}"/>
                </c:ext>
              </c:extLst>
            </c:dLbl>
            <c:dLbl>
              <c:idx val="2"/>
              <c:layout>
                <c:manualLayout>
                  <c:x val="-5.9152887139107602E-2"/>
                  <c:y val="5.555555555555560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C641-4E8E-B6FA-DD56C48357F7}"/>
                </c:ext>
              </c:extLst>
            </c:dLbl>
            <c:numFmt formatCode="#,##0" sourceLinked="0"/>
            <c:spPr>
              <a:solidFill>
                <a:srgbClr val="5B9BD5"/>
              </a:solidFill>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-203567</c:v>
                </c:pt>
                <c:pt idx="1">
                  <c:v>-77350</c:v>
                </c:pt>
                <c:pt idx="2">
                  <c:v>-90674</c:v>
                </c:pt>
                <c:pt idx="3">
                  <c:v>570739</c:v>
                </c:pt>
              </c:numCache>
            </c:numRef>
          </c:val>
          <c:smooth val="0"/>
          <c:extLst>
            <c:ext xmlns:c16="http://schemas.microsoft.com/office/drawing/2014/chart" uri="{C3380CC4-5D6E-409C-BE32-E72D297353CC}">
              <c16:uniqueId val="{00000002-C641-4E8E-B6FA-DD56C48357F7}"/>
            </c:ext>
          </c:extLst>
        </c:ser>
        <c:dLbls>
          <c:showLegendKey val="0"/>
          <c:showVal val="0"/>
          <c:showCatName val="0"/>
          <c:showSerName val="0"/>
          <c:showPercent val="0"/>
          <c:showBubbleSize val="0"/>
        </c:dLbls>
        <c:hiLowLines>
          <c:spPr>
            <a:ln w="0">
              <a:noFill/>
            </a:ln>
          </c:spPr>
        </c:hiLowLines>
        <c:smooth val="0"/>
        <c:axId val="172023808"/>
        <c:axId val="172025344"/>
      </c:lineChart>
      <c:catAx>
        <c:axId val="172023808"/>
        <c:scaling>
          <c:orientation val="minMax"/>
        </c:scaling>
        <c:delete val="0"/>
        <c:axPos val="b"/>
        <c:numFmt formatCode="General" sourceLinked="0"/>
        <c:majorTickMark val="none"/>
        <c:minorTickMark val="none"/>
        <c:tickLblPos val="nextTo"/>
        <c:spPr>
          <a:ln w="6480">
            <a:noFill/>
          </a:ln>
        </c:spPr>
        <c:txPr>
          <a:bodyPr/>
          <a:lstStyle/>
          <a:p>
            <a:pPr>
              <a:defRPr sz="900" b="0" strike="noStrike" spc="-1">
                <a:solidFill>
                  <a:srgbClr val="FFFFFF"/>
                </a:solidFill>
                <a:latin typeface="Calibri"/>
              </a:defRPr>
            </a:pPr>
            <a:endParaRPr lang="lt-LT"/>
          </a:p>
        </c:txPr>
        <c:crossAx val="172025344"/>
        <c:crosses val="autoZero"/>
        <c:auto val="1"/>
        <c:lblAlgn val="ctr"/>
        <c:lblOffset val="100"/>
        <c:noMultiLvlLbl val="0"/>
      </c:catAx>
      <c:valAx>
        <c:axId val="172025344"/>
        <c:scaling>
          <c:orientation val="minMax"/>
        </c:scaling>
        <c:delete val="1"/>
        <c:axPos val="l"/>
        <c:numFmt formatCode="General" sourceLinked="1"/>
        <c:majorTickMark val="none"/>
        <c:minorTickMark val="none"/>
        <c:tickLblPos val="nextTo"/>
        <c:crossAx val="172023808"/>
        <c:crosses val="autoZero"/>
        <c:crossBetween val="between"/>
      </c:valAx>
      <c:spPr>
        <a:noFill/>
        <a:ln w="0">
          <a:noFill/>
        </a:ln>
      </c:spPr>
    </c:plotArea>
    <c:plotVisOnly val="1"/>
    <c:dispBlanksAs val="gap"/>
    <c:showDLblsOverMax val="1"/>
  </c:chart>
  <c:spPr>
    <a:solidFill>
      <a:srgbClr val="5B9BD5"/>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200" b="0" strike="noStrike" spc="-1">
                <a:solidFill>
                  <a:srgbClr val="000000"/>
                </a:solidFill>
                <a:latin typeface="Calibri"/>
              </a:defRPr>
            </a:pPr>
            <a:r>
              <a:rPr lang="lt-LT" sz="1200" b="0" strike="noStrike" spc="-1">
                <a:solidFill>
                  <a:srgbClr val="000000"/>
                </a:solidFill>
                <a:latin typeface="Calibri"/>
              </a:rPr>
              <a:t>Natūrali gyventojų kaita Lietuvoje</a:t>
            </a:r>
          </a:p>
        </c:rich>
      </c:tx>
      <c:overlay val="0"/>
      <c:spPr>
        <a:noFill/>
        <a:ln w="0">
          <a:noFill/>
        </a:ln>
      </c:spPr>
    </c:title>
    <c:autoTitleDeleted val="0"/>
    <c:plotArea>
      <c:layout/>
      <c:lineChart>
        <c:grouping val="standard"/>
        <c:varyColors val="0"/>
        <c:ser>
          <c:idx val="0"/>
          <c:order val="0"/>
          <c:tx>
            <c:strRef>
              <c:f>label 0</c:f>
              <c:strCache>
                <c:ptCount val="1"/>
                <c:pt idx="0">
                  <c:v>Natūrali gyventojų kaita</c:v>
                </c:pt>
              </c:strCache>
            </c:strRef>
          </c:tx>
          <c:spPr>
            <a:ln w="19080" cap="rnd">
              <a:solidFill>
                <a:srgbClr val="5597D3"/>
              </a:solidFill>
              <a:round/>
            </a:ln>
          </c:spPr>
          <c:marker>
            <c:symbol val="circle"/>
            <c:size val="17"/>
            <c:spPr>
              <a:solidFill>
                <a:srgbClr val="5597D3"/>
              </a:solidFill>
            </c:spPr>
          </c:marker>
          <c:dPt>
            <c:idx val="0"/>
            <c:bubble3D val="0"/>
            <c:extLst>
              <c:ext xmlns:c16="http://schemas.microsoft.com/office/drawing/2014/chart" uri="{C3380CC4-5D6E-409C-BE32-E72D297353CC}">
                <c16:uniqueId val="{00000000-15E0-464D-9DC7-C139DF714D77}"/>
              </c:ext>
            </c:extLst>
          </c:dPt>
          <c:dPt>
            <c:idx val="1"/>
            <c:bubble3D val="0"/>
            <c:extLst>
              <c:ext xmlns:c16="http://schemas.microsoft.com/office/drawing/2014/chart" uri="{C3380CC4-5D6E-409C-BE32-E72D297353CC}">
                <c16:uniqueId val="{00000001-15E0-464D-9DC7-C139DF714D77}"/>
              </c:ext>
            </c:extLst>
          </c:dPt>
          <c:dPt>
            <c:idx val="2"/>
            <c:bubble3D val="0"/>
            <c:extLst>
              <c:ext xmlns:c16="http://schemas.microsoft.com/office/drawing/2014/chart" uri="{C3380CC4-5D6E-409C-BE32-E72D297353CC}">
                <c16:uniqueId val="{00000002-15E0-464D-9DC7-C139DF714D77}"/>
              </c:ext>
            </c:extLst>
          </c:dPt>
          <c:dPt>
            <c:idx val="3"/>
            <c:bubble3D val="0"/>
            <c:extLst>
              <c:ext xmlns:c16="http://schemas.microsoft.com/office/drawing/2014/chart" uri="{C3380CC4-5D6E-409C-BE32-E72D297353CC}">
                <c16:uniqueId val="{00000003-15E0-464D-9DC7-C139DF714D77}"/>
              </c:ext>
            </c:extLst>
          </c:dPt>
          <c:dLbls>
            <c:dLbl>
              <c:idx val="0"/>
              <c:layout>
                <c:manualLayout>
                  <c:x val="-0.115802888700085"/>
                  <c:y val="-8.4388185654008394E-2"/>
                </c:manualLayout>
              </c:layout>
              <c:numFmt formatCode="#,##0"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15E0-464D-9DC7-C139DF714D77}"/>
                </c:ext>
              </c:extLst>
            </c:dLbl>
            <c:dLbl>
              <c:idx val="1"/>
              <c:layout>
                <c:manualLayout>
                  <c:x val="-0.120050977060323"/>
                  <c:y val="-8.4388185654008394E-2"/>
                </c:manualLayout>
              </c:layout>
              <c:numFmt formatCode="#,##0"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15E0-464D-9DC7-C139DF714D77}"/>
                </c:ext>
              </c:extLst>
            </c:dLbl>
            <c:dLbl>
              <c:idx val="2"/>
              <c:layout>
                <c:manualLayout>
                  <c:x val="-0.115802888700085"/>
                  <c:y val="-0.112517580872011"/>
                </c:manualLayout>
              </c:layout>
              <c:numFmt formatCode="#,##0"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15E0-464D-9DC7-C139DF714D77}"/>
                </c:ext>
              </c:extLst>
            </c:dLbl>
            <c:dLbl>
              <c:idx val="3"/>
              <c:layout>
                <c:manualLayout>
                  <c:x val="-9.3096689167040197E-2"/>
                  <c:y val="-0.119549929676512"/>
                </c:manualLayout>
              </c:layout>
              <c:numFmt formatCode="#,##0"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15E0-464D-9DC7-C139DF714D77}"/>
                </c:ext>
              </c:extLst>
            </c:dLbl>
            <c:numFmt formatCode="#,##0"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-19991</c:v>
                </c:pt>
                <c:pt idx="1">
                  <c:v>-24416</c:v>
                </c:pt>
                <c:pt idx="2">
                  <c:v>-20816</c:v>
                </c:pt>
                <c:pt idx="3">
                  <c:v>-16382</c:v>
                </c:pt>
              </c:numCache>
            </c:numRef>
          </c:val>
          <c:smooth val="0"/>
          <c:extLst>
            <c:ext xmlns:c16="http://schemas.microsoft.com/office/drawing/2014/chart" uri="{C3380CC4-5D6E-409C-BE32-E72D297353CC}">
              <c16:uniqueId val="{00000004-15E0-464D-9DC7-C139DF714D77}"/>
            </c:ext>
          </c:extLst>
        </c:ser>
        <c:dLbls>
          <c:showLegendKey val="0"/>
          <c:showVal val="0"/>
          <c:showCatName val="0"/>
          <c:showSerName val="0"/>
          <c:showPercent val="0"/>
          <c:showBubbleSize val="0"/>
        </c:dLbls>
        <c:hiLowLines>
          <c:spPr>
            <a:ln w="0">
              <a:noFill/>
            </a:ln>
          </c:spPr>
        </c:hiLowLines>
        <c:marker val="1"/>
        <c:smooth val="0"/>
        <c:axId val="142685312"/>
        <c:axId val="142686848"/>
      </c:lineChart>
      <c:catAx>
        <c:axId val="1426853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Calibri"/>
              </a:defRPr>
            </a:pPr>
            <a:endParaRPr lang="lt-LT"/>
          </a:p>
        </c:txPr>
        <c:crossAx val="142686848"/>
        <c:crosses val="autoZero"/>
        <c:auto val="1"/>
        <c:lblAlgn val="ctr"/>
        <c:lblOffset val="100"/>
        <c:noMultiLvlLbl val="0"/>
      </c:catAx>
      <c:valAx>
        <c:axId val="142686848"/>
        <c:scaling>
          <c:orientation val="minMax"/>
        </c:scaling>
        <c:delete val="1"/>
        <c:axPos val="l"/>
        <c:numFmt formatCode="General" sourceLinked="1"/>
        <c:majorTickMark val="none"/>
        <c:minorTickMark val="none"/>
        <c:tickLblPos val="nextTo"/>
        <c:crossAx val="142685312"/>
        <c:crosses val="autoZero"/>
        <c:crossBetween val="between"/>
      </c:valAx>
      <c:spPr>
        <a:solidFill>
          <a:srgbClr val="FFFFFF"/>
        </a:solidFill>
        <a:ln w="12600">
          <a:solidFill>
            <a:srgbClr val="70AD47"/>
          </a:solidFill>
          <a:round/>
        </a:ln>
      </c:spPr>
    </c:plotArea>
    <c:plotVisOnly val="1"/>
    <c:dispBlanksAs val="gap"/>
    <c:showDLblsOverMax val="1"/>
  </c:chart>
  <c:spPr>
    <a:solidFill>
      <a:srgbClr val="FFFFFF"/>
    </a:solidFill>
    <a:ln w="12600">
      <a:solidFill>
        <a:srgbClr val="70AD47"/>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200" b="0" strike="noStrike" spc="-1">
                <a:solidFill>
                  <a:srgbClr val="000000"/>
                </a:solidFill>
                <a:latin typeface="Calibri"/>
              </a:defRPr>
            </a:pPr>
            <a:r>
              <a:rPr lang="lt-LT" sz="1200" b="0" strike="noStrike" spc="-1">
                <a:solidFill>
                  <a:srgbClr val="000000"/>
                </a:solidFill>
                <a:latin typeface="Calibri"/>
              </a:rPr>
              <a:t>Natūrali gyventojų kaita Kėdainiuose</a:t>
            </a:r>
          </a:p>
        </c:rich>
      </c:tx>
      <c:overlay val="0"/>
      <c:spPr>
        <a:noFill/>
        <a:ln w="0">
          <a:noFill/>
        </a:ln>
      </c:spPr>
    </c:title>
    <c:autoTitleDeleted val="0"/>
    <c:plotArea>
      <c:layout/>
      <c:lineChart>
        <c:grouping val="standard"/>
        <c:varyColors val="0"/>
        <c:ser>
          <c:idx val="0"/>
          <c:order val="0"/>
          <c:tx>
            <c:strRef>
              <c:f>label 0</c:f>
              <c:strCache>
                <c:ptCount val="1"/>
                <c:pt idx="0">
                  <c:v>Natūrali gyventojų kaita</c:v>
                </c:pt>
              </c:strCache>
            </c:strRef>
          </c:tx>
          <c:spPr>
            <a:ln w="19080" cap="rnd">
              <a:solidFill>
                <a:srgbClr val="5597D3"/>
              </a:solidFill>
              <a:round/>
            </a:ln>
          </c:spPr>
          <c:marker>
            <c:symbol val="circle"/>
            <c:size val="17"/>
            <c:spPr>
              <a:solidFill>
                <a:srgbClr val="5597D3"/>
              </a:solidFill>
            </c:spPr>
          </c:marker>
          <c:dPt>
            <c:idx val="0"/>
            <c:bubble3D val="0"/>
            <c:extLst>
              <c:ext xmlns:c16="http://schemas.microsoft.com/office/drawing/2014/chart" uri="{C3380CC4-5D6E-409C-BE32-E72D297353CC}">
                <c16:uniqueId val="{00000000-6AD9-4B35-AB86-E1E98071BDBE}"/>
              </c:ext>
            </c:extLst>
          </c:dPt>
          <c:dPt>
            <c:idx val="1"/>
            <c:bubble3D val="0"/>
            <c:extLst>
              <c:ext xmlns:c16="http://schemas.microsoft.com/office/drawing/2014/chart" uri="{C3380CC4-5D6E-409C-BE32-E72D297353CC}">
                <c16:uniqueId val="{00000001-6AD9-4B35-AB86-E1E98071BDBE}"/>
              </c:ext>
            </c:extLst>
          </c:dPt>
          <c:dPt>
            <c:idx val="2"/>
            <c:bubble3D val="0"/>
            <c:extLst>
              <c:ext xmlns:c16="http://schemas.microsoft.com/office/drawing/2014/chart" uri="{C3380CC4-5D6E-409C-BE32-E72D297353CC}">
                <c16:uniqueId val="{00000002-6AD9-4B35-AB86-E1E98071BDBE}"/>
              </c:ext>
            </c:extLst>
          </c:dPt>
          <c:dPt>
            <c:idx val="3"/>
            <c:bubble3D val="0"/>
            <c:extLst>
              <c:ext xmlns:c16="http://schemas.microsoft.com/office/drawing/2014/chart" uri="{C3380CC4-5D6E-409C-BE32-E72D297353CC}">
                <c16:uniqueId val="{00000003-6AD9-4B35-AB86-E1E98071BDBE}"/>
              </c:ext>
            </c:extLst>
          </c:dPt>
          <c:dLbls>
            <c:dLbl>
              <c:idx val="0"/>
              <c:layout>
                <c:manualLayout>
                  <c:x val="-0.10801075230227"/>
                  <c:y val="-0.105263157894737"/>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6AD9-4B35-AB86-E1E98071BDBE}"/>
                </c:ext>
              </c:extLst>
            </c:dLbl>
            <c:dLbl>
              <c:idx val="1"/>
              <c:layout>
                <c:manualLayout>
                  <c:x val="-9.8894982019681499E-2"/>
                  <c:y val="-9.12280701754387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6AD9-4B35-AB86-E1E98071BDBE}"/>
                </c:ext>
              </c:extLst>
            </c:dLbl>
            <c:dLbl>
              <c:idx val="2"/>
              <c:layout>
                <c:manualLayout>
                  <c:x val="-0.103452867160976"/>
                  <c:y val="-9.8245614035087803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6AD9-4B35-AB86-E1E98071BDBE}"/>
                </c:ext>
              </c:extLst>
            </c:dLbl>
            <c:dLbl>
              <c:idx val="3"/>
              <c:layout>
                <c:manualLayout>
                  <c:x val="-0.103452867160976"/>
                  <c:y val="-9.1228070175438603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6AD9-4B35-AB86-E1E98071BDBE}"/>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-554</c:v>
                </c:pt>
                <c:pt idx="1">
                  <c:v>-618</c:v>
                </c:pt>
                <c:pt idx="2">
                  <c:v>-512</c:v>
                </c:pt>
                <c:pt idx="3">
                  <c:v>-390</c:v>
                </c:pt>
              </c:numCache>
            </c:numRef>
          </c:val>
          <c:smooth val="0"/>
          <c:extLst>
            <c:ext xmlns:c16="http://schemas.microsoft.com/office/drawing/2014/chart" uri="{C3380CC4-5D6E-409C-BE32-E72D297353CC}">
              <c16:uniqueId val="{00000004-6AD9-4B35-AB86-E1E98071BDBE}"/>
            </c:ext>
          </c:extLst>
        </c:ser>
        <c:dLbls>
          <c:showLegendKey val="0"/>
          <c:showVal val="0"/>
          <c:showCatName val="0"/>
          <c:showSerName val="0"/>
          <c:showPercent val="0"/>
          <c:showBubbleSize val="0"/>
        </c:dLbls>
        <c:hiLowLines>
          <c:spPr>
            <a:ln w="0">
              <a:noFill/>
            </a:ln>
          </c:spPr>
        </c:hiLowLines>
        <c:marker val="1"/>
        <c:smooth val="0"/>
        <c:axId val="143012608"/>
        <c:axId val="143014144"/>
      </c:lineChart>
      <c:catAx>
        <c:axId val="14301260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000" b="0" strike="noStrike" spc="-1">
                <a:solidFill>
                  <a:srgbClr val="000000"/>
                </a:solidFill>
                <a:latin typeface="Calibri"/>
              </a:defRPr>
            </a:pPr>
            <a:endParaRPr lang="lt-LT"/>
          </a:p>
        </c:txPr>
        <c:crossAx val="143014144"/>
        <c:crosses val="autoZero"/>
        <c:auto val="1"/>
        <c:lblAlgn val="ctr"/>
        <c:lblOffset val="100"/>
        <c:noMultiLvlLbl val="0"/>
      </c:catAx>
      <c:valAx>
        <c:axId val="143014144"/>
        <c:scaling>
          <c:orientation val="minMax"/>
        </c:scaling>
        <c:delete val="1"/>
        <c:axPos val="l"/>
        <c:numFmt formatCode="General" sourceLinked="1"/>
        <c:majorTickMark val="none"/>
        <c:minorTickMark val="none"/>
        <c:tickLblPos val="nextTo"/>
        <c:crossAx val="143012608"/>
        <c:crosses val="autoZero"/>
        <c:crossBetween val="between"/>
      </c:valAx>
      <c:spPr>
        <a:solidFill>
          <a:srgbClr val="FFFFFF"/>
        </a:solidFill>
        <a:ln w="12600">
          <a:solidFill>
            <a:srgbClr val="70AD47"/>
          </a:solidFill>
          <a:round/>
        </a:ln>
      </c:spPr>
    </c:plotArea>
    <c:plotVisOnly val="1"/>
    <c:dispBlanksAs val="gap"/>
    <c:showDLblsOverMax val="1"/>
  </c:chart>
  <c:spPr>
    <a:solidFill>
      <a:srgbClr val="FFFFFF"/>
    </a:solidFill>
    <a:ln w="12600">
      <a:solidFill>
        <a:srgbClr val="70AD47"/>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Apsilankymų pas gydytoją odontologą skaičius</a:t>
            </a:r>
          </a:p>
        </c:rich>
      </c:tx>
      <c:overlay val="0"/>
      <c:spPr>
        <a:noFill/>
        <a:ln w="0">
          <a:noFill/>
        </a:ln>
      </c:spPr>
    </c:title>
    <c:autoTitleDeleted val="0"/>
    <c:plotArea>
      <c:layout/>
      <c:barChart>
        <c:barDir val="col"/>
        <c:grouping val="clustered"/>
        <c:varyColors val="0"/>
        <c:ser>
          <c:idx val="0"/>
          <c:order val="0"/>
          <c:tx>
            <c:strRef>
              <c:f>label 0</c:f>
              <c:strCache>
                <c:ptCount val="1"/>
                <c:pt idx="0">
                  <c:v>Apsilankymų pas odontologą skaičius</c:v>
                </c:pt>
              </c:strCache>
            </c:strRef>
          </c:tx>
          <c:spPr>
            <a:solidFill>
              <a:srgbClr val="ED7D31">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18793</c:v>
                </c:pt>
                <c:pt idx="1">
                  <c:v>19703</c:v>
                </c:pt>
                <c:pt idx="2">
                  <c:v>21916</c:v>
                </c:pt>
                <c:pt idx="3">
                  <c:v>22494</c:v>
                </c:pt>
              </c:numCache>
            </c:numRef>
          </c:val>
          <c:extLst>
            <c:ext xmlns:c16="http://schemas.microsoft.com/office/drawing/2014/chart" uri="{C3380CC4-5D6E-409C-BE32-E72D297353CC}">
              <c16:uniqueId val="{00000000-0229-43D9-992F-1CE4768122D0}"/>
            </c:ext>
          </c:extLst>
        </c:ser>
        <c:dLbls>
          <c:showLegendKey val="0"/>
          <c:showVal val="0"/>
          <c:showCatName val="0"/>
          <c:showSerName val="0"/>
          <c:showPercent val="0"/>
          <c:showBubbleSize val="0"/>
        </c:dLbls>
        <c:gapWidth val="65"/>
        <c:axId val="142632064"/>
        <c:axId val="142633600"/>
      </c:barChart>
      <c:catAx>
        <c:axId val="142632064"/>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42633600"/>
        <c:crosses val="autoZero"/>
        <c:auto val="1"/>
        <c:lblAlgn val="ctr"/>
        <c:lblOffset val="100"/>
        <c:noMultiLvlLbl val="0"/>
      </c:catAx>
      <c:valAx>
        <c:axId val="142633600"/>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42632064"/>
        <c:crosses val="autoZero"/>
        <c:crossBetween val="between"/>
      </c:valAx>
      <c:spPr>
        <a:noFill/>
        <a:ln w="0">
          <a:noFill/>
        </a:ln>
      </c:spPr>
    </c:plotArea>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SLAUGOS PASLAUGOS NAMUOSE</a:t>
            </a:r>
          </a:p>
        </c:rich>
      </c:tx>
      <c:overlay val="0"/>
      <c:spPr>
        <a:noFill/>
        <a:ln w="0">
          <a:noFill/>
        </a:ln>
      </c:spPr>
    </c:title>
    <c:autoTitleDeleted val="0"/>
    <c:plotArea>
      <c:layout/>
      <c:barChart>
        <c:barDir val="bar"/>
        <c:grouping val="clustered"/>
        <c:varyColors val="0"/>
        <c:ser>
          <c:idx val="0"/>
          <c:order val="0"/>
          <c:tx>
            <c:strRef>
              <c:f>label 0</c:f>
              <c:strCache>
                <c:ptCount val="1"/>
                <c:pt idx="0">
                  <c:v>SLAUGOS PASALAUGOS NAMUOSE</c:v>
                </c:pt>
              </c:strCache>
            </c:strRef>
          </c:tx>
          <c:spPr>
            <a:solidFill>
              <a:srgbClr val="5B9BD5">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multiLvlStrRef>
              <c:f>categories</c:f>
              <c:multiLvlStrCache>
                <c:ptCount val="4"/>
                <c:lvl>
                  <c:pt idx="0">
                    <c:v>2020</c:v>
                  </c:pt>
                  <c:pt idx="1">
                    <c:v>2021</c:v>
                  </c:pt>
                  <c:pt idx="2">
                    <c:v>2022</c:v>
                  </c:pt>
                  <c:pt idx="3">
                    <c:v>2023</c:v>
                  </c:pt>
                </c:lvl>
                <c:lvl>
                  <c:pt idx="0">
                    <c:v>APSILANKYMŲ SKAIČIUS (SVEIDRA)</c:v>
                  </c:pt>
                </c:lvl>
              </c:multiLvlStrCache>
            </c:multiLvlStrRef>
          </c:cat>
          <c:val>
            <c:numRef>
              <c:f>0</c:f>
              <c:numCache>
                <c:formatCode>General</c:formatCode>
                <c:ptCount val="4"/>
                <c:pt idx="0">
                  <c:v>20446</c:v>
                </c:pt>
                <c:pt idx="1">
                  <c:v>17740</c:v>
                </c:pt>
                <c:pt idx="2">
                  <c:v>31728</c:v>
                </c:pt>
                <c:pt idx="3">
                  <c:v>47805</c:v>
                </c:pt>
              </c:numCache>
            </c:numRef>
          </c:val>
          <c:extLst>
            <c:ext xmlns:c16="http://schemas.microsoft.com/office/drawing/2014/chart" uri="{C3380CC4-5D6E-409C-BE32-E72D297353CC}">
              <c16:uniqueId val="{00000000-D463-41C8-B46B-95062A7E758F}"/>
            </c:ext>
          </c:extLst>
        </c:ser>
        <c:dLbls>
          <c:showLegendKey val="0"/>
          <c:showVal val="0"/>
          <c:showCatName val="0"/>
          <c:showSerName val="0"/>
          <c:showPercent val="0"/>
          <c:showBubbleSize val="0"/>
        </c:dLbls>
        <c:gapWidth val="65"/>
        <c:axId val="143244288"/>
        <c:axId val="143471360"/>
      </c:barChart>
      <c:catAx>
        <c:axId val="143244288"/>
        <c:scaling>
          <c:orientation val="minMax"/>
        </c:scaling>
        <c:delete val="0"/>
        <c:axPos val="l"/>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43471360"/>
        <c:crosses val="autoZero"/>
        <c:auto val="1"/>
        <c:lblAlgn val="ctr"/>
        <c:lblOffset val="100"/>
        <c:noMultiLvlLbl val="0"/>
      </c:catAx>
      <c:valAx>
        <c:axId val="143471360"/>
        <c:scaling>
          <c:orientation val="minMax"/>
        </c:scaling>
        <c:delete val="0"/>
        <c:axPos val="b"/>
        <c:majorGridlines>
          <c:spPr>
            <a:ln w="9360">
              <a:solidFill>
                <a:srgbClr val="BFBFBF">
                  <a:alpha val="36000"/>
                </a:srgbClr>
              </a:solidFill>
              <a:round/>
            </a:ln>
          </c:spPr>
        </c:majorGridlines>
        <c:numFmt formatCode="General" sourceLinked="0"/>
        <c:majorTickMark val="none"/>
        <c:minorTickMark val="none"/>
        <c:tickLblPos val="nextTo"/>
        <c:spPr>
          <a:ln w="6480">
            <a:noFill/>
          </a:ln>
        </c:spPr>
        <c:txPr>
          <a:bodyPr/>
          <a:lstStyle/>
          <a:p>
            <a:pPr>
              <a:defRPr sz="900" b="0" strike="noStrike" spc="-1">
                <a:solidFill>
                  <a:srgbClr val="404040"/>
                </a:solidFill>
                <a:latin typeface="Calibri"/>
              </a:defRPr>
            </a:pPr>
            <a:endParaRPr lang="lt-LT"/>
          </a:p>
        </c:txPr>
        <c:crossAx val="143244288"/>
        <c:crosses val="autoZero"/>
        <c:crossBetween val="between"/>
      </c:valAx>
      <c:spPr>
        <a:noFill/>
        <a:ln w="0">
          <a:noFill/>
        </a:ln>
      </c:spPr>
    </c:plotArea>
    <c:plotVisOnly val="1"/>
    <c:dispBlanksAs val="gap"/>
    <c:showDLblsOverMax val="1"/>
  </c:chart>
  <c:spPr>
    <a:gradFill>
      <a:gsLst>
        <a:gs pos="0">
          <a:srgbClr val="FFFFFF"/>
        </a:gs>
        <a:gs pos="100000">
          <a:srgbClr val="D9D9D9"/>
        </a:gs>
      </a:gsLst>
      <a:lin ang="5400000"/>
    </a:gradFill>
    <a:ln w="9360">
      <a:solidFill>
        <a:srgbClr val="BFBFBF"/>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800" b="1" strike="noStrike" spc="-1">
                <a:solidFill>
                  <a:srgbClr val="404040"/>
                </a:solidFill>
                <a:latin typeface="Calibri"/>
              </a:defRPr>
            </a:pPr>
            <a:r>
              <a:rPr lang="lt-LT" sz="1800" b="1" strike="noStrike" spc="-1">
                <a:solidFill>
                  <a:srgbClr val="404040"/>
                </a:solidFill>
                <a:latin typeface="Calibri"/>
              </a:rPr>
              <a:t>Slaugytojo diabetologo suteiktos paslaugos</a:t>
            </a:r>
          </a:p>
        </c:rich>
      </c:tx>
      <c:overlay val="0"/>
      <c:spPr>
        <a:noFill/>
        <a:ln w="0">
          <a:noFill/>
        </a:ln>
      </c:spPr>
    </c:title>
    <c:autoTitleDeleted val="0"/>
    <c:plotArea>
      <c:layout/>
      <c:lineChart>
        <c:grouping val="standard"/>
        <c:varyColors val="0"/>
        <c:ser>
          <c:idx val="0"/>
          <c:order val="0"/>
          <c:tx>
            <c:strRef>
              <c:f>label 0</c:f>
              <c:strCache>
                <c:ptCount val="1"/>
                <c:pt idx="0">
                  <c:v>Series1</c:v>
                </c:pt>
              </c:strCache>
            </c:strRef>
          </c:tx>
          <c:spPr>
            <a:ln w="31680" cap="rnd">
              <a:solidFill>
                <a:srgbClr val="5B9BD5"/>
              </a:solidFill>
              <a:round/>
            </a:ln>
          </c:spPr>
          <c:marker>
            <c:symbol val="circle"/>
            <c:size val="17"/>
            <c:spPr>
              <a:solidFill>
                <a:srgbClr val="5B9BD5"/>
              </a:solidFill>
            </c:spPr>
          </c:marker>
          <c:dPt>
            <c:idx val="0"/>
            <c:bubble3D val="0"/>
            <c:extLst>
              <c:ext xmlns:c16="http://schemas.microsoft.com/office/drawing/2014/chart" uri="{C3380CC4-5D6E-409C-BE32-E72D297353CC}">
                <c16:uniqueId val="{00000000-75D3-4077-85B5-D429C72E9DBB}"/>
              </c:ext>
            </c:extLst>
          </c:dPt>
          <c:dPt>
            <c:idx val="1"/>
            <c:bubble3D val="0"/>
            <c:extLst>
              <c:ext xmlns:c16="http://schemas.microsoft.com/office/drawing/2014/chart" uri="{C3380CC4-5D6E-409C-BE32-E72D297353CC}">
                <c16:uniqueId val="{00000001-75D3-4077-85B5-D429C72E9DBB}"/>
              </c:ext>
            </c:extLst>
          </c:dPt>
          <c:dPt>
            <c:idx val="2"/>
            <c:bubble3D val="0"/>
            <c:extLst>
              <c:ext xmlns:c16="http://schemas.microsoft.com/office/drawing/2014/chart" uri="{C3380CC4-5D6E-409C-BE32-E72D297353CC}">
                <c16:uniqueId val="{00000002-75D3-4077-85B5-D429C72E9DBB}"/>
              </c:ext>
            </c:extLst>
          </c:dPt>
          <c:dPt>
            <c:idx val="3"/>
            <c:bubble3D val="0"/>
            <c:extLst>
              <c:ext xmlns:c16="http://schemas.microsoft.com/office/drawing/2014/chart" uri="{C3380CC4-5D6E-409C-BE32-E72D297353CC}">
                <c16:uniqueId val="{00000003-75D3-4077-85B5-D429C72E9DBB}"/>
              </c:ext>
            </c:extLst>
          </c:dPt>
          <c:dLbls>
            <c:dLbl>
              <c:idx val="0"/>
              <c:layout>
                <c:manualLayout>
                  <c:x val="-7.2288269051114407E-2"/>
                  <c:y val="-7.7777777777777807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75D3-4077-85B5-D429C72E9DBB}"/>
                </c:ext>
              </c:extLst>
            </c:dLbl>
            <c:dLbl>
              <c:idx val="1"/>
              <c:layout>
                <c:manualLayout>
                  <c:x val="-0.08"/>
                  <c:y val="-7.2222222222222202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75D3-4077-85B5-D429C72E9DBB}"/>
                </c:ext>
              </c:extLst>
            </c:dLbl>
            <c:dLbl>
              <c:idx val="2"/>
              <c:layout>
                <c:manualLayout>
                  <c:x val="-0.08"/>
                  <c:y val="-7.2222222222222202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75D3-4077-85B5-D429C72E9DBB}"/>
                </c:ext>
              </c:extLst>
            </c:dLbl>
            <c:dLbl>
              <c:idx val="3"/>
              <c:layout>
                <c:manualLayout>
                  <c:x val="-8.0000000000000099E-2"/>
                  <c:y val="-8.3333333333333398E-2"/>
                </c:manualLayout>
              </c:layout>
              <c:numFmt formatCode="General" sourceLinked="0"/>
              <c:spPr/>
              <c:txPr>
                <a:bodyPr wrap="square"/>
                <a:lstStyle/>
                <a:p>
                  <a:pPr>
                    <a:defRPr sz="900" b="1" strike="noStrike" spc="-1">
                      <a:solidFill>
                        <a:srgbClr val="000000"/>
                      </a:solidFill>
                      <a:latin typeface="Calibri"/>
                    </a:defRPr>
                  </a:pPr>
                  <a:endParaRPr lang="lt-LT"/>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75D3-4077-85B5-D429C72E9DBB}"/>
                </c:ext>
              </c:extLst>
            </c:dLbl>
            <c:numFmt formatCode="General" sourceLinked="0"/>
            <c:spPr>
              <a:noFill/>
              <a:ln>
                <a:noFill/>
              </a:ln>
              <a:effectLst/>
            </c:spPr>
            <c:txPr>
              <a:bodyPr wrap="square"/>
              <a:lstStyle/>
              <a:p>
                <a:pPr>
                  <a:defRPr sz="900" b="1" strike="noStrike" spc="-1">
                    <a:solidFill>
                      <a:srgbClr val="000000"/>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 m</c:v>
                </c:pt>
                <c:pt idx="1">
                  <c:v>2021 m.</c:v>
                </c:pt>
                <c:pt idx="2">
                  <c:v>2022 m.</c:v>
                </c:pt>
                <c:pt idx="3">
                  <c:v>2023 m.</c:v>
                </c:pt>
              </c:strCache>
            </c:strRef>
          </c:cat>
          <c:val>
            <c:numRef>
              <c:f>0</c:f>
              <c:numCache>
                <c:formatCode>General</c:formatCode>
                <c:ptCount val="4"/>
                <c:pt idx="0">
                  <c:v>833</c:v>
                </c:pt>
                <c:pt idx="1">
                  <c:v>1038</c:v>
                </c:pt>
                <c:pt idx="2">
                  <c:v>1410</c:v>
                </c:pt>
                <c:pt idx="3">
                  <c:v>1491</c:v>
                </c:pt>
              </c:numCache>
            </c:numRef>
          </c:val>
          <c:smooth val="0"/>
          <c:extLst>
            <c:ext xmlns:c16="http://schemas.microsoft.com/office/drawing/2014/chart" uri="{C3380CC4-5D6E-409C-BE32-E72D297353CC}">
              <c16:uniqueId val="{00000004-75D3-4077-85B5-D429C72E9DBB}"/>
            </c:ext>
          </c:extLst>
        </c:ser>
        <c:dLbls>
          <c:showLegendKey val="0"/>
          <c:showVal val="0"/>
          <c:showCatName val="0"/>
          <c:showSerName val="0"/>
          <c:showPercent val="0"/>
          <c:showBubbleSize val="0"/>
        </c:dLbls>
        <c:hiLowLines>
          <c:spPr>
            <a:ln w="0">
              <a:noFill/>
            </a:ln>
          </c:spPr>
        </c:hiLowLines>
        <c:marker val="1"/>
        <c:smooth val="0"/>
        <c:axId val="145078528"/>
        <c:axId val="145088512"/>
      </c:lineChart>
      <c:catAx>
        <c:axId val="145078528"/>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lt-LT"/>
          </a:p>
        </c:txPr>
        <c:crossAx val="145088512"/>
        <c:crosses val="autoZero"/>
        <c:auto val="1"/>
        <c:lblAlgn val="ctr"/>
        <c:lblOffset val="100"/>
        <c:noMultiLvlLbl val="0"/>
      </c:catAx>
      <c:valAx>
        <c:axId val="145088512"/>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145078528"/>
        <c:crosses val="autoZero"/>
        <c:crossBetween val="between"/>
      </c:valAx>
      <c:spPr>
        <a:noFill/>
        <a:ln w="0">
          <a:noFill/>
        </a:ln>
      </c:spPr>
    </c:plotArea>
    <c:plotVisOnly val="1"/>
    <c:dispBlanksAs val="gap"/>
    <c:showDLblsOverMax val="1"/>
  </c:chart>
  <c:spPr>
    <a:gradFill>
      <a:gsLst>
        <a:gs pos="0">
          <a:srgbClr val="FFFFFF"/>
        </a:gs>
        <a:gs pos="100000">
          <a:srgbClr val="D9D9D9"/>
        </a:gs>
      </a:gsLst>
      <a:lin ang="5400000"/>
    </a:gradFill>
    <a:ln w="9360">
      <a:solidFill>
        <a:srgbClr val="BFBFBF"/>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500" b="1" strike="noStrike" spc="92">
                <a:solidFill>
                  <a:srgbClr val="FFFFFF"/>
                </a:solidFill>
                <a:latin typeface="Calibri"/>
              </a:defRPr>
            </a:pPr>
            <a:r>
              <a:rPr lang="lt-LT" sz="1500" b="1" strike="noStrike" spc="92">
                <a:solidFill>
                  <a:srgbClr val="FFFFFF"/>
                </a:solidFill>
                <a:latin typeface="Calibri"/>
              </a:rPr>
              <a:t>Apsilankymų Psichikos sveikatos skyriuje skaičius</a:t>
            </a:r>
          </a:p>
        </c:rich>
      </c:tx>
      <c:overlay val="0"/>
      <c:spPr>
        <a:noFill/>
        <a:ln w="0">
          <a:noFill/>
        </a:ln>
      </c:spPr>
    </c:title>
    <c:autoTitleDeleted val="0"/>
    <c:plotArea>
      <c:layout/>
      <c:lineChart>
        <c:grouping val="standard"/>
        <c:varyColors val="0"/>
        <c:ser>
          <c:idx val="0"/>
          <c:order val="0"/>
          <c:tx>
            <c:strRef>
              <c:f>label 0</c:f>
              <c:strCache>
                <c:ptCount val="1"/>
                <c:pt idx="0">
                  <c:v>APSILANKYMŲ SKAIČIUS (SVEIDRA)VISO</c:v>
                </c:pt>
              </c:strCache>
            </c:strRef>
          </c:tx>
          <c:spPr>
            <a:ln w="25560" cap="rnd">
              <a:solidFill>
                <a:srgbClr val="FFFFFF"/>
              </a:solidFill>
              <a:round/>
            </a:ln>
          </c:spPr>
          <c:marker>
            <c:symbol val="none"/>
          </c:marker>
          <c:dLbls>
            <c:numFmt formatCode="General" sourceLinked="0"/>
            <c:spPr>
              <a:solidFill>
                <a:srgbClr val="5B9BD5"/>
              </a:solidFill>
            </c:spPr>
            <c:txPr>
              <a:bodyPr wrap="square"/>
              <a:lstStyle/>
              <a:p>
                <a:pPr>
                  <a:defRPr sz="900" b="1" strike="noStrike" spc="-1">
                    <a:solidFill>
                      <a:srgbClr val="FFFFFF"/>
                    </a:solidFill>
                    <a:latin typeface="Calibri"/>
                  </a:defRPr>
                </a:pPr>
                <a:endParaRPr lang="lt-LT"/>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0</c:f>
              <c:numCache>
                <c:formatCode>General</c:formatCode>
                <c:ptCount val="3"/>
                <c:pt idx="0">
                  <c:v>20641</c:v>
                </c:pt>
                <c:pt idx="1">
                  <c:v>24214</c:v>
                </c:pt>
                <c:pt idx="2">
                  <c:v>26454</c:v>
                </c:pt>
              </c:numCache>
            </c:numRef>
          </c:val>
          <c:smooth val="0"/>
          <c:extLst>
            <c:ext xmlns:c16="http://schemas.microsoft.com/office/drawing/2014/chart" uri="{C3380CC4-5D6E-409C-BE32-E72D297353CC}">
              <c16:uniqueId val="{00000000-B9A0-42EE-AFC2-E33734E3F7D9}"/>
            </c:ext>
          </c:extLst>
        </c:ser>
        <c:dLbls>
          <c:showLegendKey val="0"/>
          <c:showVal val="0"/>
          <c:showCatName val="0"/>
          <c:showSerName val="0"/>
          <c:showPercent val="0"/>
          <c:showBubbleSize val="0"/>
        </c:dLbls>
        <c:hiLowLines>
          <c:spPr>
            <a:ln w="0">
              <a:noFill/>
            </a:ln>
          </c:spPr>
        </c:hiLowLines>
        <c:smooth val="0"/>
        <c:axId val="145179392"/>
        <c:axId val="145180928"/>
      </c:lineChart>
      <c:catAx>
        <c:axId val="145179392"/>
        <c:scaling>
          <c:orientation val="minMax"/>
        </c:scaling>
        <c:delete val="0"/>
        <c:axPos val="b"/>
        <c:numFmt formatCode="General" sourceLinked="0"/>
        <c:majorTickMark val="none"/>
        <c:minorTickMark val="none"/>
        <c:tickLblPos val="nextTo"/>
        <c:spPr>
          <a:ln w="6480">
            <a:noFill/>
          </a:ln>
        </c:spPr>
        <c:txPr>
          <a:bodyPr/>
          <a:lstStyle/>
          <a:p>
            <a:pPr>
              <a:defRPr sz="900" b="0" strike="noStrike" spc="24">
                <a:solidFill>
                  <a:srgbClr val="FFFFFF"/>
                </a:solidFill>
                <a:latin typeface="Calibri"/>
              </a:defRPr>
            </a:pPr>
            <a:endParaRPr lang="lt-LT"/>
          </a:p>
        </c:txPr>
        <c:crossAx val="145180928"/>
        <c:crosses val="autoZero"/>
        <c:auto val="1"/>
        <c:lblAlgn val="ctr"/>
        <c:lblOffset val="100"/>
        <c:noMultiLvlLbl val="0"/>
      </c:catAx>
      <c:valAx>
        <c:axId val="145180928"/>
        <c:scaling>
          <c:orientation val="minMax"/>
        </c:scaling>
        <c:delete val="1"/>
        <c:axPos val="l"/>
        <c:numFmt formatCode="General" sourceLinked="1"/>
        <c:majorTickMark val="none"/>
        <c:minorTickMark val="none"/>
        <c:tickLblPos val="nextTo"/>
        <c:crossAx val="145179392"/>
        <c:crosses val="autoZero"/>
        <c:crossBetween val="between"/>
      </c:valAx>
      <c:spPr>
        <a:noFill/>
        <a:ln w="0">
          <a:noFill/>
        </a:ln>
      </c:spPr>
    </c:plotArea>
    <c:plotVisOnly val="1"/>
    <c:dispBlanksAs val="gap"/>
    <c:showDLblsOverMax val="1"/>
  </c:chart>
  <c:spPr>
    <a:solidFill>
      <a:srgbClr val="5B9BD5"/>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0"/>
  <c:style val="2"/>
  <c:chart>
    <c:title>
      <c:tx>
        <c:rich>
          <a:bodyPr rot="0"/>
          <a:lstStyle/>
          <a:p>
            <a:pPr>
              <a:defRPr lang="lt-LT" sz="1600" b="1" strike="noStrike" spc="-1">
                <a:solidFill>
                  <a:srgbClr val="44546A"/>
                </a:solidFill>
                <a:latin typeface="Calibri"/>
              </a:defRPr>
            </a:pPr>
            <a:r>
              <a:rPr lang="lt-LT" sz="1600" b="1" strike="noStrike" spc="-1">
                <a:solidFill>
                  <a:srgbClr val="44546A"/>
                </a:solidFill>
                <a:latin typeface="Calibri"/>
              </a:rPr>
              <a:t>Suteiktų paslaugų skaičius</a:t>
            </a:r>
          </a:p>
        </c:rich>
      </c:tx>
      <c:overlay val="0"/>
      <c:spPr>
        <a:noFill/>
        <a:ln w="0">
          <a:noFill/>
        </a:ln>
      </c:spPr>
    </c:title>
    <c:autoTitleDeleted val="0"/>
    <c:plotArea>
      <c:layout/>
      <c:barChart>
        <c:barDir val="col"/>
        <c:grouping val="clustered"/>
        <c:varyColors val="0"/>
        <c:ser>
          <c:idx val="0"/>
          <c:order val="0"/>
          <c:tx>
            <c:strRef>
              <c:f>label 0</c:f>
              <c:strCache>
                <c:ptCount val="1"/>
                <c:pt idx="0">
                  <c:v>249-PSICHIATRAI (suaugusių)</c:v>
                </c:pt>
              </c:strCache>
            </c:strRef>
          </c:tx>
          <c:spPr>
            <a:gradFill>
              <a:gsLst>
                <a:gs pos="0">
                  <a:srgbClr val="FFFFFF"/>
                </a:gs>
                <a:gs pos="100000">
                  <a:srgbClr val="D9D9D9"/>
                </a:gs>
              </a:gsLst>
              <a:lin ang="5400000"/>
            </a:gradFill>
            <a:ln w="0">
              <a:noFill/>
            </a:ln>
          </c:spPr>
          <c:invertIfNegative val="0"/>
          <c:dLbls>
            <c:numFmt formatCode="General" sourceLinked="0"/>
            <c:spPr>
              <a:noFill/>
              <a:ln>
                <a:noFill/>
              </a:ln>
              <a:effectLst/>
            </c:spPr>
            <c:txPr>
              <a:bodyPr wrap="square"/>
              <a:lstStyle/>
              <a:p>
                <a:pPr>
                  <a:defRPr sz="900" b="0" strike="noStrike" spc="-1">
                    <a:solidFill>
                      <a:srgbClr val="44546A"/>
                    </a:solidFill>
                    <a:latin typeface="Calibri"/>
                  </a:defRPr>
                </a:pPr>
                <a:endParaRPr lang="lt-LT"/>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c:v>
                </c:pt>
                <c:pt idx="1">
                  <c:v>2021</c:v>
                </c:pt>
                <c:pt idx="2">
                  <c:v>2022</c:v>
                </c:pt>
                <c:pt idx="3">
                  <c:v>2023</c:v>
                </c:pt>
              </c:strCache>
            </c:strRef>
          </c:cat>
          <c:val>
            <c:numRef>
              <c:f>0</c:f>
              <c:numCache>
                <c:formatCode>General</c:formatCode>
                <c:ptCount val="4"/>
                <c:pt idx="0">
                  <c:v>15026</c:v>
                </c:pt>
                <c:pt idx="1">
                  <c:v>15954</c:v>
                </c:pt>
                <c:pt idx="2">
                  <c:v>17479</c:v>
                </c:pt>
                <c:pt idx="3">
                  <c:v>18521</c:v>
                </c:pt>
              </c:numCache>
            </c:numRef>
          </c:val>
          <c:extLst>
            <c:ext xmlns:c16="http://schemas.microsoft.com/office/drawing/2014/chart" uri="{C3380CC4-5D6E-409C-BE32-E72D297353CC}">
              <c16:uniqueId val="{00000000-3E45-420B-9F43-3941A19BD6B7}"/>
            </c:ext>
          </c:extLst>
        </c:ser>
        <c:ser>
          <c:idx val="1"/>
          <c:order val="1"/>
          <c:tx>
            <c:strRef>
              <c:f>label 1</c:f>
              <c:strCache>
                <c:ptCount val="1"/>
                <c:pt idx="0">
                  <c:v>250-VAIKŲ IR PAAUGLIŲ PSICHIATRAS</c:v>
                </c:pt>
              </c:strCache>
            </c:strRef>
          </c:tx>
          <c:spPr>
            <a:gradFill>
              <a:gsLst>
                <a:gs pos="0">
                  <a:srgbClr val="5B9BD5"/>
                </a:gs>
                <a:gs pos="100000">
                  <a:srgbClr val="3483CB"/>
                </a:gs>
              </a:gsLst>
              <a:lin ang="5400000"/>
            </a:gradFill>
            <a:ln w="0">
              <a:noFill/>
            </a:ln>
          </c:spPr>
          <c:invertIfNegative val="0"/>
          <c:dLbls>
            <c:numFmt formatCode="General" sourceLinked="0"/>
            <c:spPr>
              <a:noFill/>
              <a:ln>
                <a:noFill/>
              </a:ln>
              <a:effectLst/>
            </c:spPr>
            <c:txPr>
              <a:bodyPr wrap="square"/>
              <a:lstStyle/>
              <a:p>
                <a:pPr>
                  <a:defRPr sz="900" b="0" strike="noStrike" spc="-1">
                    <a:solidFill>
                      <a:srgbClr val="44546A"/>
                    </a:solidFill>
                    <a:latin typeface="Calibri"/>
                  </a:defRPr>
                </a:pPr>
                <a:endParaRPr lang="lt-LT"/>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c:v>
                </c:pt>
                <c:pt idx="1">
                  <c:v>2021</c:v>
                </c:pt>
                <c:pt idx="2">
                  <c:v>2022</c:v>
                </c:pt>
                <c:pt idx="3">
                  <c:v>2023</c:v>
                </c:pt>
              </c:strCache>
            </c:strRef>
          </c:cat>
          <c:val>
            <c:numRef>
              <c:f>1</c:f>
              <c:numCache>
                <c:formatCode>General</c:formatCode>
                <c:ptCount val="4"/>
                <c:pt idx="0">
                  <c:v>715</c:v>
                </c:pt>
                <c:pt idx="1">
                  <c:v>862</c:v>
                </c:pt>
                <c:pt idx="2">
                  <c:v>1180</c:v>
                </c:pt>
                <c:pt idx="3">
                  <c:v>1363</c:v>
                </c:pt>
              </c:numCache>
            </c:numRef>
          </c:val>
          <c:extLst>
            <c:ext xmlns:c16="http://schemas.microsoft.com/office/drawing/2014/chart" uri="{C3380CC4-5D6E-409C-BE32-E72D297353CC}">
              <c16:uniqueId val="{00000001-3E45-420B-9F43-3941A19BD6B7}"/>
            </c:ext>
          </c:extLst>
        </c:ser>
        <c:ser>
          <c:idx val="2"/>
          <c:order val="2"/>
          <c:tx>
            <c:strRef>
              <c:f>label 2</c:f>
              <c:strCache>
                <c:ptCount val="1"/>
                <c:pt idx="0">
                  <c:v>252-PSICHOLOGAS</c:v>
                </c:pt>
              </c:strCache>
            </c:strRef>
          </c:tx>
          <c:spPr>
            <a:gradFill>
              <a:gsLst>
                <a:gs pos="0">
                  <a:srgbClr val="AEAEAE"/>
                </a:gs>
                <a:gs pos="100000">
                  <a:srgbClr val="A4A4A4"/>
                </a:gs>
              </a:gsLst>
              <a:lin ang="5400000"/>
            </a:gradFill>
            <a:ln w="0">
              <a:noFill/>
            </a:ln>
          </c:spPr>
          <c:invertIfNegative val="0"/>
          <c:dLbls>
            <c:numFmt formatCode="General" sourceLinked="0"/>
            <c:spPr>
              <a:noFill/>
              <a:ln>
                <a:noFill/>
              </a:ln>
              <a:effectLst/>
            </c:spPr>
            <c:txPr>
              <a:bodyPr wrap="square"/>
              <a:lstStyle/>
              <a:p>
                <a:pPr>
                  <a:defRPr sz="900" b="0" strike="noStrike" spc="-1">
                    <a:solidFill>
                      <a:srgbClr val="44546A"/>
                    </a:solidFill>
                    <a:latin typeface="Calibri"/>
                  </a:defRPr>
                </a:pPr>
                <a:endParaRPr lang="lt-LT"/>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2020</c:v>
                </c:pt>
                <c:pt idx="1">
                  <c:v>2021</c:v>
                </c:pt>
                <c:pt idx="2">
                  <c:v>2022</c:v>
                </c:pt>
                <c:pt idx="3">
                  <c:v>2023</c:v>
                </c:pt>
              </c:strCache>
            </c:strRef>
          </c:cat>
          <c:val>
            <c:numRef>
              <c:f>2</c:f>
              <c:numCache>
                <c:formatCode>General</c:formatCode>
                <c:ptCount val="4"/>
                <c:pt idx="0">
                  <c:v>1495</c:v>
                </c:pt>
                <c:pt idx="1">
                  <c:v>1615</c:v>
                </c:pt>
                <c:pt idx="2">
                  <c:v>2059</c:v>
                </c:pt>
                <c:pt idx="3">
                  <c:v>2272</c:v>
                </c:pt>
              </c:numCache>
            </c:numRef>
          </c:val>
          <c:extLst>
            <c:ext xmlns:c16="http://schemas.microsoft.com/office/drawing/2014/chart" uri="{C3380CC4-5D6E-409C-BE32-E72D297353CC}">
              <c16:uniqueId val="{00000002-3E45-420B-9F43-3941A19BD6B7}"/>
            </c:ext>
          </c:extLst>
        </c:ser>
        <c:dLbls>
          <c:showLegendKey val="0"/>
          <c:showVal val="0"/>
          <c:showCatName val="0"/>
          <c:showSerName val="0"/>
          <c:showPercent val="0"/>
          <c:showBubbleSize val="0"/>
        </c:dLbls>
        <c:gapWidth val="100"/>
        <c:overlap val="-24"/>
        <c:axId val="145639296"/>
        <c:axId val="145640832"/>
      </c:barChart>
      <c:catAx>
        <c:axId val="145639296"/>
        <c:scaling>
          <c:orientation val="minMax"/>
        </c:scaling>
        <c:delete val="0"/>
        <c:axPos val="b"/>
        <c:numFmt formatCode="General" sourceLinked="0"/>
        <c:majorTickMark val="none"/>
        <c:minorTickMark val="none"/>
        <c:tickLblPos val="nextTo"/>
        <c:spPr>
          <a:ln w="9360">
            <a:solidFill>
              <a:srgbClr val="E0E5EB"/>
            </a:solidFill>
            <a:round/>
          </a:ln>
        </c:spPr>
        <c:txPr>
          <a:bodyPr/>
          <a:lstStyle/>
          <a:p>
            <a:pPr>
              <a:defRPr sz="900" b="0" strike="noStrike" spc="-1">
                <a:solidFill>
                  <a:srgbClr val="44546A"/>
                </a:solidFill>
                <a:latin typeface="Calibri"/>
              </a:defRPr>
            </a:pPr>
            <a:endParaRPr lang="lt-LT"/>
          </a:p>
        </c:txPr>
        <c:crossAx val="145640832"/>
        <c:crosses val="autoZero"/>
        <c:auto val="1"/>
        <c:lblAlgn val="ctr"/>
        <c:lblOffset val="100"/>
        <c:noMultiLvlLbl val="0"/>
      </c:catAx>
      <c:valAx>
        <c:axId val="145640832"/>
        <c:scaling>
          <c:orientation val="minMax"/>
        </c:scaling>
        <c:delete val="0"/>
        <c:axPos val="l"/>
        <c:majorGridlines>
          <c:spPr>
            <a:ln w="9360">
              <a:solidFill>
                <a:srgbClr val="E0E5EB"/>
              </a:solidFill>
              <a:round/>
            </a:ln>
          </c:spPr>
        </c:majorGridlines>
        <c:numFmt formatCode="General" sourceLinked="0"/>
        <c:majorTickMark val="none"/>
        <c:minorTickMark val="none"/>
        <c:tickLblPos val="nextTo"/>
        <c:spPr>
          <a:ln w="6480">
            <a:noFill/>
          </a:ln>
        </c:spPr>
        <c:txPr>
          <a:bodyPr/>
          <a:lstStyle/>
          <a:p>
            <a:pPr>
              <a:defRPr sz="900" b="0" strike="noStrike" spc="-1">
                <a:solidFill>
                  <a:srgbClr val="44546A"/>
                </a:solidFill>
                <a:latin typeface="Calibri"/>
              </a:defRPr>
            </a:pPr>
            <a:endParaRPr lang="lt-LT"/>
          </a:p>
        </c:txPr>
        <c:crossAx val="145639296"/>
        <c:crosses val="autoZero"/>
        <c:crossBetween val="between"/>
      </c:valAx>
      <c:spPr>
        <a:noFill/>
        <a:ln w="0">
          <a:noFill/>
        </a:ln>
      </c:spPr>
    </c:plotArea>
    <c:legend>
      <c:legendPos val="b"/>
      <c:overlay val="0"/>
      <c:spPr>
        <a:noFill/>
        <a:ln w="0">
          <a:noFill/>
        </a:ln>
      </c:spPr>
      <c:txPr>
        <a:bodyPr/>
        <a:lstStyle/>
        <a:p>
          <a:pPr>
            <a:defRPr sz="900" b="0" strike="noStrike" spc="-1">
              <a:solidFill>
                <a:srgbClr val="44546A"/>
              </a:solidFill>
              <a:latin typeface="Calibri"/>
            </a:defRPr>
          </a:pPr>
          <a:endParaRPr lang="lt-LT"/>
        </a:p>
      </c:txPr>
    </c:legend>
    <c:plotVisOnly val="1"/>
    <c:dispBlanksAs val="gap"/>
    <c:showDLblsOverMax val="1"/>
  </c:chart>
  <c:spPr>
    <a:solidFill>
      <a:srgbClr val="FFFFFF"/>
    </a:solidFill>
    <a:ln w="9360">
      <a:solidFill>
        <a:srgbClr val="4472C4"/>
      </a:solidFill>
      <a:round/>
    </a:ln>
  </c:spPr>
  <c:externalData r:id="rId1">
    <c:autoUpdate val="0"/>
  </c:externalData>
</c:chartSpace>
</file>

<file path=word/theme/theme1.xml><?xml version="1.0" encoding="utf-8"?>
<a:theme xmlns:a="http://schemas.openxmlformats.org/drawingml/2006/main" name="„Office“ tema">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39915</Words>
  <Characters>22752</Characters>
  <Application>Microsoft Office Word</Application>
  <DocSecurity>0</DocSecurity>
  <Lines>189</Lines>
  <Paragraphs>125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VIEŠOSIOS ĮSTAIGOS KĖDAINIŲ PIRMINĖS SVEIKATOS PRIEŽIŪROS CENTRO 2025−2029 M.                    VEIKLOS STRATEGIJA</vt:lpstr>
      <vt:lpstr>VIEŠOSIOS ĮSTAIGOS KĖDAINIŲ PIRMINĖS SVEIKATOS PRIEŽIŪROS CENTRO 2025−2029 M.                    VEIKLOS STRATEGIJA</vt:lpstr>
    </vt:vector>
  </TitlesOfParts>
  <Company>VšĮ Kėdainių pirminės sveikatos priežiūros centras</Company>
  <LinksUpToDate>false</LinksUpToDate>
  <CharactersWithSpaces>62542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VIEŠOSIOS ĮSTAIGOS KĖDAINIŲ PIRMINĖS SVEIKATOS PRIEŽIŪROS CENTRO 2025−2029 M.                    VEIKLOS STRATEGIJA</dc:title>
  <dc:creator>Admin</dc:creator>
  <cp:lastModifiedBy>Vartotojas</cp:lastModifiedBy>
  <cp:revision>2</cp:revision>
  <cp:lastPrinted>2024-11-05T11:51:00Z</cp:lastPrinted>
  <dcterms:created xsi:type="dcterms:W3CDTF">2025-03-07T12:46:00Z</dcterms:created>
  <dcterms:modified xsi:type="dcterms:W3CDTF">2025-03-07T12:46:00Z</dcterms:modified>
  <dc:language>lt-LT</dc:language>
</cp:coreProperties>
</file>