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C4F5E" w14:textId="77777777" w:rsidR="00EB6AC4" w:rsidRPr="00EB6AC4" w:rsidRDefault="00EB6AC4" w:rsidP="001A57E6">
      <w:pPr>
        <w:contextualSpacing/>
        <w:jc w:val="right"/>
        <w:rPr>
          <w:b/>
          <w:szCs w:val="24"/>
          <w:lang w:eastAsia="ar-SA"/>
        </w:rPr>
      </w:pPr>
      <w:r w:rsidRPr="00EB6AC4">
        <w:rPr>
          <w:b/>
          <w:szCs w:val="24"/>
          <w:lang w:eastAsia="ar-SA"/>
        </w:rPr>
        <w:t>Projektas</w:t>
      </w:r>
    </w:p>
    <w:p w14:paraId="18ED7FB3" w14:textId="77777777" w:rsidR="00CC1535" w:rsidRDefault="00CC1535" w:rsidP="001A57E6">
      <w:pPr>
        <w:contextualSpacing/>
        <w:jc w:val="center"/>
        <w:rPr>
          <w:szCs w:val="24"/>
          <w:lang w:eastAsia="ar-SA"/>
        </w:rPr>
      </w:pPr>
      <w:r>
        <w:rPr>
          <w:noProof/>
          <w:szCs w:val="24"/>
          <w:lang w:eastAsia="lt-LT"/>
        </w:rPr>
        <w:drawing>
          <wp:inline distT="0" distB="0" distL="0" distR="0" wp14:anchorId="2946526F" wp14:editId="09D52F2A">
            <wp:extent cx="482600" cy="570865"/>
            <wp:effectExtent l="1905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48B27E" w14:textId="77777777" w:rsidR="00EB6AC4" w:rsidRDefault="00EB6AC4" w:rsidP="001A57E6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01F47C05" w14:textId="77777777" w:rsidR="00CC1535" w:rsidRDefault="00CC1535" w:rsidP="001A57E6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1B46830B" w14:textId="77777777" w:rsidR="00CC1535" w:rsidRPr="00CC1535" w:rsidRDefault="00CC1535" w:rsidP="001A57E6">
      <w:pPr>
        <w:contextualSpacing/>
        <w:jc w:val="center"/>
        <w:rPr>
          <w:bCs/>
          <w:caps/>
          <w:szCs w:val="24"/>
          <w:lang w:eastAsia="ar-SA"/>
        </w:rPr>
      </w:pPr>
    </w:p>
    <w:p w14:paraId="7B1DEB73" w14:textId="77777777" w:rsidR="00CC1535" w:rsidRDefault="00CC1535" w:rsidP="001A57E6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45DEA34C" w14:textId="7072A4EF" w:rsidR="00CC1535" w:rsidRPr="00CC1535" w:rsidRDefault="004924DA" w:rsidP="001A57E6">
      <w:pPr>
        <w:contextualSpacing/>
        <w:jc w:val="center"/>
        <w:rPr>
          <w:szCs w:val="24"/>
          <w:lang w:eastAsia="lt-LT"/>
        </w:rPr>
      </w:pPr>
      <w:r w:rsidRPr="00D02B6F">
        <w:rPr>
          <w:b/>
          <w:szCs w:val="24"/>
          <w:lang w:eastAsia="ar-SA"/>
        </w:rPr>
        <w:t>DĖL KĖDAINIŲ RAJONO SAV</w:t>
      </w:r>
      <w:r>
        <w:rPr>
          <w:b/>
          <w:szCs w:val="24"/>
          <w:lang w:eastAsia="ar-SA"/>
        </w:rPr>
        <w:t>IVALDYBĖS 2025–2030</w:t>
      </w:r>
      <w:r w:rsidRPr="00D02B6F">
        <w:rPr>
          <w:b/>
          <w:szCs w:val="24"/>
          <w:lang w:eastAsia="ar-SA"/>
        </w:rPr>
        <w:t xml:space="preserve"> M</w:t>
      </w:r>
      <w:r>
        <w:rPr>
          <w:b/>
          <w:szCs w:val="24"/>
          <w:lang w:eastAsia="ar-SA"/>
        </w:rPr>
        <w:t>ETŲ</w:t>
      </w:r>
      <w:r w:rsidRPr="00D02B6F">
        <w:rPr>
          <w:b/>
          <w:szCs w:val="24"/>
          <w:lang w:eastAsia="ar-SA"/>
        </w:rPr>
        <w:t xml:space="preserve"> APLINKOS MONITORINGO PROGRAMOS PATVIRTINIMO</w:t>
      </w:r>
    </w:p>
    <w:p w14:paraId="092B72A7" w14:textId="77777777" w:rsidR="00CC1535" w:rsidRDefault="00CC1535" w:rsidP="001A57E6">
      <w:pPr>
        <w:contextualSpacing/>
        <w:jc w:val="center"/>
        <w:rPr>
          <w:szCs w:val="24"/>
          <w:lang w:eastAsia="lt-LT"/>
        </w:rPr>
      </w:pPr>
    </w:p>
    <w:p w14:paraId="62DA348D" w14:textId="2E1D0505" w:rsidR="00CC1535" w:rsidRPr="00CC1535" w:rsidRDefault="00CC1535" w:rsidP="001A57E6">
      <w:pPr>
        <w:contextualSpacing/>
        <w:jc w:val="center"/>
        <w:rPr>
          <w:szCs w:val="24"/>
          <w:lang w:eastAsia="lt-LT"/>
        </w:rPr>
      </w:pPr>
      <w:r w:rsidRPr="00CC1535">
        <w:rPr>
          <w:szCs w:val="24"/>
          <w:lang w:eastAsia="lt-LT"/>
        </w:rPr>
        <w:t>20</w:t>
      </w:r>
      <w:r>
        <w:rPr>
          <w:szCs w:val="24"/>
          <w:lang w:eastAsia="lt-LT"/>
        </w:rPr>
        <w:t>2</w:t>
      </w:r>
      <w:r w:rsidR="00D45988">
        <w:rPr>
          <w:szCs w:val="24"/>
          <w:lang w:eastAsia="lt-LT"/>
        </w:rPr>
        <w:t>4</w:t>
      </w:r>
      <w:r w:rsidRPr="00CC1535">
        <w:rPr>
          <w:szCs w:val="24"/>
          <w:lang w:eastAsia="lt-LT"/>
        </w:rPr>
        <w:t xml:space="preserve"> m.</w:t>
      </w:r>
      <w:r w:rsidR="006832BD">
        <w:rPr>
          <w:szCs w:val="24"/>
          <w:lang w:eastAsia="lt-LT"/>
        </w:rPr>
        <w:t xml:space="preserve"> </w:t>
      </w:r>
      <w:r w:rsidR="001A57E6">
        <w:rPr>
          <w:szCs w:val="24"/>
          <w:lang w:eastAsia="lt-LT"/>
        </w:rPr>
        <w:t>gruodžio 10</w:t>
      </w:r>
      <w:r>
        <w:rPr>
          <w:szCs w:val="24"/>
          <w:lang w:eastAsia="lt-LT"/>
        </w:rPr>
        <w:t xml:space="preserve"> </w:t>
      </w:r>
      <w:r w:rsidRPr="00CC1535">
        <w:rPr>
          <w:szCs w:val="24"/>
          <w:lang w:eastAsia="lt-LT"/>
        </w:rPr>
        <w:t xml:space="preserve">d. Nr. </w:t>
      </w:r>
      <w:r w:rsidR="001A57E6">
        <w:rPr>
          <w:szCs w:val="24"/>
          <w:lang w:eastAsia="lt-LT"/>
        </w:rPr>
        <w:t>SP-398</w:t>
      </w:r>
    </w:p>
    <w:p w14:paraId="681EF4CA" w14:textId="77777777" w:rsidR="00CC1535" w:rsidRDefault="00CC1535" w:rsidP="001A57E6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06A1D4FC" w14:textId="77777777" w:rsidR="00CC1535" w:rsidRPr="00CC1535" w:rsidRDefault="00CC1535" w:rsidP="001A57E6">
      <w:pPr>
        <w:contextualSpacing/>
        <w:jc w:val="center"/>
        <w:rPr>
          <w:szCs w:val="24"/>
          <w:lang w:eastAsia="lt-LT"/>
        </w:rPr>
      </w:pPr>
    </w:p>
    <w:p w14:paraId="7C7355EC" w14:textId="1F67F114" w:rsidR="004924DA" w:rsidRDefault="004924DA" w:rsidP="001A57E6">
      <w:pPr>
        <w:widowControl w:val="0"/>
        <w:suppressAutoHyphens/>
        <w:ind w:firstLine="851"/>
        <w:contextualSpacing/>
        <w:jc w:val="both"/>
        <w:rPr>
          <w:rFonts w:eastAsia="Lucida Sans Unicode"/>
          <w:kern w:val="1"/>
          <w:szCs w:val="24"/>
          <w:lang w:eastAsia="lt-LT"/>
        </w:rPr>
      </w:pPr>
      <w:bookmarkStart w:id="0" w:name="part_6f0d256dc2c842f5a13bfe151bd133ed"/>
      <w:bookmarkEnd w:id="0"/>
      <w:r>
        <w:rPr>
          <w:rFonts w:eastAsia="Lucida Sans Unicode"/>
          <w:kern w:val="1"/>
          <w:szCs w:val="24"/>
          <w:lang w:eastAsia="lt-LT"/>
        </w:rPr>
        <w:t>Vadovaudamasi Lietuvos Respublikos vietos savivaldos įstatymo 6 straipsnio 28 punktu ir 15 straipsnio 2 dalies 32 punktu, Lietuvos Respublikos aplinkos monitoringo įstatymo 8 straipsnio 2 ir 3 dalimis</w:t>
      </w:r>
      <w:r w:rsidR="00B8453C">
        <w:rPr>
          <w:rFonts w:eastAsia="Lucida Sans Unicode"/>
          <w:kern w:val="1"/>
          <w:szCs w:val="24"/>
          <w:lang w:eastAsia="lt-LT"/>
        </w:rPr>
        <w:t xml:space="preserve"> bei</w:t>
      </w:r>
      <w:r>
        <w:rPr>
          <w:rFonts w:eastAsia="Lucida Sans Unicode"/>
          <w:kern w:val="1"/>
          <w:szCs w:val="24"/>
          <w:lang w:eastAsia="lt-LT"/>
        </w:rPr>
        <w:t xml:space="preserve"> Bendrųjų savivaldybių aplinkos monitoringo nuostatų, patvirtintų Lietuvos Respublikos aplinkos ministro 2021 m. vasario 26 d. įsakymu Nr. D1-117 „Dėl </w:t>
      </w:r>
      <w:r w:rsidR="00F5376B">
        <w:rPr>
          <w:rFonts w:eastAsia="Lucida Sans Unicode"/>
          <w:kern w:val="1"/>
          <w:szCs w:val="24"/>
          <w:lang w:eastAsia="lt-LT"/>
        </w:rPr>
        <w:t>B</w:t>
      </w:r>
      <w:r>
        <w:rPr>
          <w:rFonts w:eastAsia="Lucida Sans Unicode"/>
          <w:kern w:val="1"/>
          <w:szCs w:val="24"/>
          <w:lang w:eastAsia="lt-LT"/>
        </w:rPr>
        <w:t>endrųjų savivaldybių aplinkos monitoringo nuostatų patvirtinimo“, 11 punktu</w:t>
      </w:r>
      <w:r w:rsidR="00A47FCB">
        <w:rPr>
          <w:rFonts w:eastAsia="Lucida Sans Unicode"/>
          <w:kern w:val="1"/>
          <w:szCs w:val="24"/>
          <w:lang w:eastAsia="lt-LT"/>
        </w:rPr>
        <w:t>,</w:t>
      </w:r>
      <w:r w:rsidR="005031BC">
        <w:rPr>
          <w:rFonts w:eastAsia="Lucida Sans Unicode"/>
          <w:kern w:val="1"/>
          <w:szCs w:val="24"/>
          <w:lang w:eastAsia="lt-LT"/>
        </w:rPr>
        <w:t xml:space="preserve"> </w:t>
      </w:r>
      <w:r>
        <w:rPr>
          <w:szCs w:val="24"/>
          <w:lang w:eastAsia="lt-LT"/>
        </w:rPr>
        <w:t>Kėdainių</w:t>
      </w:r>
      <w:r w:rsidRPr="00CC1535">
        <w:rPr>
          <w:szCs w:val="24"/>
          <w:lang w:eastAsia="lt-LT"/>
        </w:rPr>
        <w:t xml:space="preserve"> rajono savivaldybės taryba </w:t>
      </w:r>
      <w:r w:rsidR="005031BC" w:rsidRPr="00CC1535">
        <w:rPr>
          <w:spacing w:val="50"/>
          <w:szCs w:val="24"/>
          <w:lang w:eastAsia="lt-LT"/>
        </w:rPr>
        <w:t>nusprendži</w:t>
      </w:r>
      <w:r w:rsidR="005031BC" w:rsidRPr="00CC1535">
        <w:rPr>
          <w:szCs w:val="24"/>
          <w:lang w:eastAsia="lt-LT"/>
        </w:rPr>
        <w:t>a:</w:t>
      </w:r>
    </w:p>
    <w:p w14:paraId="5D1F0344" w14:textId="3D48EA41" w:rsidR="003553C3" w:rsidRDefault="004924DA" w:rsidP="001A57E6">
      <w:pPr>
        <w:ind w:firstLine="851"/>
        <w:contextualSpacing/>
        <w:jc w:val="both"/>
        <w:rPr>
          <w:szCs w:val="24"/>
          <w:lang w:eastAsia="ar-SA"/>
        </w:rPr>
      </w:pPr>
      <w:r>
        <w:rPr>
          <w:szCs w:val="24"/>
          <w:lang w:eastAsia="ar-SA"/>
        </w:rPr>
        <w:t>Patvirtinti Kėdainių</w:t>
      </w:r>
      <w:r w:rsidRPr="00D02B6F">
        <w:rPr>
          <w:szCs w:val="24"/>
          <w:lang w:eastAsia="ar-SA"/>
        </w:rPr>
        <w:t xml:space="preserve"> rajono saviva</w:t>
      </w:r>
      <w:r>
        <w:rPr>
          <w:szCs w:val="24"/>
          <w:lang w:eastAsia="ar-SA"/>
        </w:rPr>
        <w:t>ldybės 2025</w:t>
      </w:r>
      <w:r w:rsidRPr="00D02B6F">
        <w:rPr>
          <w:szCs w:val="24"/>
          <w:lang w:eastAsia="ar-SA"/>
        </w:rPr>
        <w:t>–</w:t>
      </w:r>
      <w:r>
        <w:rPr>
          <w:szCs w:val="24"/>
          <w:lang w:eastAsia="ar-SA"/>
        </w:rPr>
        <w:t>2030</w:t>
      </w:r>
      <w:r w:rsidRPr="00D02B6F">
        <w:rPr>
          <w:szCs w:val="24"/>
          <w:lang w:eastAsia="ar-SA"/>
        </w:rPr>
        <w:t xml:space="preserve"> m</w:t>
      </w:r>
      <w:r>
        <w:rPr>
          <w:szCs w:val="24"/>
          <w:lang w:eastAsia="ar-SA"/>
        </w:rPr>
        <w:t>etų</w:t>
      </w:r>
      <w:r w:rsidRPr="00D02B6F">
        <w:rPr>
          <w:szCs w:val="24"/>
          <w:lang w:eastAsia="ar-SA"/>
        </w:rPr>
        <w:t xml:space="preserve"> aplinkos monitoringo programą (pridedama).</w:t>
      </w:r>
    </w:p>
    <w:p w14:paraId="321163D1" w14:textId="77777777" w:rsidR="00CC1535" w:rsidRDefault="00CC1535" w:rsidP="001A57E6">
      <w:pPr>
        <w:ind w:firstLine="851"/>
        <w:contextualSpacing/>
        <w:rPr>
          <w:szCs w:val="24"/>
          <w:lang w:eastAsia="lt-LT"/>
        </w:rPr>
      </w:pPr>
      <w:bookmarkStart w:id="1" w:name="part_beb4d6a2efa3448da673dd16f24c6a3d"/>
      <w:bookmarkEnd w:id="1"/>
    </w:p>
    <w:p w14:paraId="602F15F3" w14:textId="77777777" w:rsidR="00CC1535" w:rsidRDefault="00CC1535" w:rsidP="001A57E6">
      <w:pPr>
        <w:ind w:firstLine="851"/>
        <w:contextualSpacing/>
        <w:rPr>
          <w:szCs w:val="24"/>
          <w:lang w:eastAsia="lt-LT"/>
        </w:rPr>
      </w:pPr>
    </w:p>
    <w:p w14:paraId="096A00FE" w14:textId="77777777" w:rsidR="00CC1535" w:rsidRDefault="00CC1535" w:rsidP="001A57E6">
      <w:pPr>
        <w:ind w:firstLine="851"/>
        <w:contextualSpacing/>
        <w:rPr>
          <w:szCs w:val="24"/>
          <w:lang w:eastAsia="lt-LT"/>
        </w:rPr>
      </w:pPr>
    </w:p>
    <w:p w14:paraId="42B4D176" w14:textId="77777777" w:rsidR="00CC1535" w:rsidRPr="00CC1535" w:rsidRDefault="00CC1535" w:rsidP="001A57E6">
      <w:pPr>
        <w:contextualSpacing/>
        <w:rPr>
          <w:szCs w:val="24"/>
          <w:lang w:eastAsia="lt-LT"/>
        </w:rPr>
      </w:pPr>
      <w:r w:rsidRPr="00CC1535">
        <w:rPr>
          <w:szCs w:val="24"/>
          <w:lang w:eastAsia="lt-LT"/>
        </w:rPr>
        <w:t>Savivaldybės meras</w:t>
      </w:r>
    </w:p>
    <w:p w14:paraId="4E4B74B6" w14:textId="77777777" w:rsidR="00CC1535" w:rsidRDefault="00CC1535" w:rsidP="001A57E6">
      <w:pPr>
        <w:ind w:firstLine="851"/>
        <w:contextualSpacing/>
      </w:pPr>
      <w:r>
        <w:br w:type="page"/>
      </w:r>
    </w:p>
    <w:p w14:paraId="3FC93F29" w14:textId="77777777" w:rsidR="00635BB5" w:rsidRDefault="00635BB5" w:rsidP="001A57E6">
      <w:pPr>
        <w:contextualSpacing/>
      </w:pPr>
      <w:r>
        <w:lastRenderedPageBreak/>
        <w:t>Kėdainių rajono savivaldybės tarybai</w:t>
      </w:r>
    </w:p>
    <w:p w14:paraId="2688E7F4" w14:textId="77777777" w:rsidR="00635BB5" w:rsidRDefault="00635BB5" w:rsidP="001A57E6">
      <w:pPr>
        <w:contextualSpacing/>
      </w:pPr>
    </w:p>
    <w:p w14:paraId="6D37503B" w14:textId="77777777" w:rsidR="00635BB5" w:rsidRPr="00783462" w:rsidRDefault="00635BB5" w:rsidP="001A57E6">
      <w:pPr>
        <w:contextualSpacing/>
        <w:jc w:val="center"/>
        <w:rPr>
          <w:b/>
        </w:rPr>
      </w:pPr>
      <w:r w:rsidRPr="00783462">
        <w:rPr>
          <w:b/>
        </w:rPr>
        <w:t>AIŠKINAMASIS RAŠTAS</w:t>
      </w:r>
    </w:p>
    <w:p w14:paraId="7E0DEA68" w14:textId="77777777" w:rsidR="00635BB5" w:rsidRPr="00635BB5" w:rsidRDefault="00635BB5" w:rsidP="001A57E6">
      <w:pPr>
        <w:contextualSpacing/>
        <w:jc w:val="center"/>
      </w:pPr>
    </w:p>
    <w:p w14:paraId="001F654D" w14:textId="77777777" w:rsidR="00282814" w:rsidRPr="00CC1535" w:rsidRDefault="00282814" w:rsidP="001A57E6">
      <w:pPr>
        <w:contextualSpacing/>
        <w:jc w:val="center"/>
        <w:rPr>
          <w:szCs w:val="24"/>
          <w:lang w:eastAsia="lt-LT"/>
        </w:rPr>
      </w:pPr>
      <w:r w:rsidRPr="00D02B6F">
        <w:rPr>
          <w:b/>
          <w:szCs w:val="24"/>
          <w:lang w:eastAsia="ar-SA"/>
        </w:rPr>
        <w:t>DĖL KĖDAINIŲ RAJONO SAV</w:t>
      </w:r>
      <w:r>
        <w:rPr>
          <w:b/>
          <w:szCs w:val="24"/>
          <w:lang w:eastAsia="ar-SA"/>
        </w:rPr>
        <w:t>IVALDYBĖS 2025–2030</w:t>
      </w:r>
      <w:r w:rsidRPr="00D02B6F">
        <w:rPr>
          <w:b/>
          <w:szCs w:val="24"/>
          <w:lang w:eastAsia="ar-SA"/>
        </w:rPr>
        <w:t xml:space="preserve"> M</w:t>
      </w:r>
      <w:r>
        <w:rPr>
          <w:b/>
          <w:szCs w:val="24"/>
          <w:lang w:eastAsia="ar-SA"/>
        </w:rPr>
        <w:t>ETŲ</w:t>
      </w:r>
      <w:r w:rsidRPr="00D02B6F">
        <w:rPr>
          <w:b/>
          <w:szCs w:val="24"/>
          <w:lang w:eastAsia="ar-SA"/>
        </w:rPr>
        <w:t xml:space="preserve"> APLINKOS MONITORINGO PROGRAMOS PATVIRTINIMO</w:t>
      </w:r>
    </w:p>
    <w:p w14:paraId="048D10E3" w14:textId="77777777" w:rsidR="00635BB5" w:rsidRPr="00635BB5" w:rsidRDefault="00635BB5" w:rsidP="001A57E6">
      <w:pPr>
        <w:contextualSpacing/>
        <w:jc w:val="center"/>
        <w:rPr>
          <w:caps/>
        </w:rPr>
      </w:pPr>
    </w:p>
    <w:p w14:paraId="32CD913C" w14:textId="0CC04246" w:rsidR="00635BB5" w:rsidRPr="00783462" w:rsidRDefault="00635BB5" w:rsidP="001A57E6">
      <w:pPr>
        <w:ind w:firstLine="15"/>
        <w:contextualSpacing/>
        <w:jc w:val="center"/>
        <w:rPr>
          <w:lang w:val="en-US"/>
        </w:rPr>
      </w:pPr>
      <w:r w:rsidRPr="00783462">
        <w:t>202</w:t>
      </w:r>
      <w:r w:rsidR="00193C3C">
        <w:t>4</w:t>
      </w:r>
      <w:r w:rsidR="006832BD">
        <w:t xml:space="preserve"> m. </w:t>
      </w:r>
      <w:r w:rsidR="001A57E6">
        <w:t xml:space="preserve">gruodžio </w:t>
      </w:r>
      <w:r w:rsidR="006832BD">
        <w:t xml:space="preserve">    d.</w:t>
      </w:r>
    </w:p>
    <w:p w14:paraId="13496A30" w14:textId="77777777" w:rsidR="00635BB5" w:rsidRPr="00783462" w:rsidRDefault="00635BB5" w:rsidP="001A57E6">
      <w:pPr>
        <w:ind w:firstLine="15"/>
        <w:contextualSpacing/>
        <w:jc w:val="center"/>
      </w:pPr>
      <w:r w:rsidRPr="00783462">
        <w:t>Kėdainiai</w:t>
      </w:r>
    </w:p>
    <w:p w14:paraId="027B808B" w14:textId="77777777" w:rsidR="00635BB5" w:rsidRDefault="00635BB5" w:rsidP="001A57E6">
      <w:pPr>
        <w:contextualSpacing/>
        <w:jc w:val="center"/>
      </w:pPr>
    </w:p>
    <w:p w14:paraId="56F56614" w14:textId="77777777" w:rsidR="00282814" w:rsidRPr="00A536A1" w:rsidRDefault="00282814" w:rsidP="001A57E6">
      <w:pPr>
        <w:ind w:firstLine="851"/>
        <w:contextualSpacing/>
        <w:rPr>
          <w:b/>
        </w:rPr>
      </w:pPr>
      <w:r w:rsidRPr="00A536A1">
        <w:rPr>
          <w:b/>
        </w:rPr>
        <w:t>Parengto sprendimo projekto tikslai:</w:t>
      </w:r>
    </w:p>
    <w:p w14:paraId="0A4B4284" w14:textId="2D1A8C70" w:rsidR="00A13F5E" w:rsidRPr="00CF4B51" w:rsidRDefault="00282814" w:rsidP="001A57E6">
      <w:pPr>
        <w:ind w:firstLine="851"/>
        <w:contextualSpacing/>
        <w:jc w:val="both"/>
        <w:rPr>
          <w:bCs/>
          <w:spacing w:val="3"/>
          <w:szCs w:val="24"/>
        </w:rPr>
      </w:pPr>
      <w:r w:rsidRPr="00A536A1">
        <w:t xml:space="preserve">Patvirtinti </w:t>
      </w:r>
      <w:r w:rsidRPr="00D02B6F">
        <w:rPr>
          <w:szCs w:val="24"/>
          <w:lang w:eastAsia="ar-SA"/>
        </w:rPr>
        <w:t>Kėdainiu rajono saviva</w:t>
      </w:r>
      <w:r>
        <w:rPr>
          <w:szCs w:val="24"/>
          <w:lang w:eastAsia="ar-SA"/>
        </w:rPr>
        <w:t>ldybės 2025</w:t>
      </w:r>
      <w:r w:rsidRPr="00D02B6F">
        <w:rPr>
          <w:szCs w:val="24"/>
          <w:lang w:eastAsia="ar-SA"/>
        </w:rPr>
        <w:t>–</w:t>
      </w:r>
      <w:r>
        <w:rPr>
          <w:szCs w:val="24"/>
          <w:lang w:eastAsia="ar-SA"/>
        </w:rPr>
        <w:t>2030</w:t>
      </w:r>
      <w:r w:rsidRPr="00D02B6F">
        <w:rPr>
          <w:szCs w:val="24"/>
          <w:lang w:eastAsia="ar-SA"/>
        </w:rPr>
        <w:t xml:space="preserve"> m</w:t>
      </w:r>
      <w:r>
        <w:rPr>
          <w:szCs w:val="24"/>
          <w:lang w:eastAsia="ar-SA"/>
        </w:rPr>
        <w:t>etų</w:t>
      </w:r>
      <w:r w:rsidRPr="00D02B6F">
        <w:rPr>
          <w:szCs w:val="24"/>
          <w:lang w:eastAsia="ar-SA"/>
        </w:rPr>
        <w:t xml:space="preserve"> aplinkos monitoringo programą</w:t>
      </w:r>
      <w:r>
        <w:rPr>
          <w:szCs w:val="24"/>
          <w:lang w:eastAsia="ar-SA"/>
        </w:rPr>
        <w:t>.</w:t>
      </w:r>
    </w:p>
    <w:p w14:paraId="5981EBC5" w14:textId="29A06B90" w:rsidR="00282814" w:rsidRPr="00E459E0" w:rsidRDefault="00282814" w:rsidP="001A57E6">
      <w:pPr>
        <w:ind w:firstLine="851"/>
        <w:contextualSpacing/>
        <w:jc w:val="both"/>
        <w:rPr>
          <w:b/>
        </w:rPr>
      </w:pPr>
      <w:r w:rsidRPr="00E459E0">
        <w:rPr>
          <w:b/>
        </w:rPr>
        <w:t>Sprendimo projekto esmė, rengimo priežastys ir motyvai:</w:t>
      </w:r>
    </w:p>
    <w:p w14:paraId="7741F9D9" w14:textId="31E0D228" w:rsidR="005C3B84" w:rsidRDefault="00282814" w:rsidP="001A57E6">
      <w:pPr>
        <w:ind w:firstLine="851"/>
        <w:contextualSpacing/>
        <w:jc w:val="both"/>
        <w:rPr>
          <w:szCs w:val="24"/>
          <w:lang w:eastAsia="ar-SA"/>
        </w:rPr>
      </w:pPr>
      <w:r w:rsidRPr="00DB2A11">
        <w:rPr>
          <w:szCs w:val="24"/>
          <w:lang w:eastAsia="ar-SA"/>
        </w:rPr>
        <w:t>Lietuvos Respublikos aplinkos monitoringo įstatymas</w:t>
      </w:r>
      <w:r w:rsidR="00A13F5E">
        <w:rPr>
          <w:szCs w:val="24"/>
          <w:lang w:eastAsia="ar-SA"/>
        </w:rPr>
        <w:t xml:space="preserve"> </w:t>
      </w:r>
      <w:r w:rsidR="00A13F5E" w:rsidRPr="00DB2A11">
        <w:rPr>
          <w:szCs w:val="24"/>
          <w:lang w:eastAsia="ar-SA"/>
        </w:rPr>
        <w:t xml:space="preserve">ir Bendrieji savivaldybių aplinkos monitoringo nuostatai įpareigoja savivaldybę vykdyti aplinkos monitoringą pagal savivaldybės tarybos </w:t>
      </w:r>
      <w:r w:rsidR="00A13F5E">
        <w:rPr>
          <w:szCs w:val="24"/>
          <w:lang w:eastAsia="ar-SA"/>
        </w:rPr>
        <w:t xml:space="preserve">patvirtintą </w:t>
      </w:r>
      <w:r w:rsidR="00A13F5E" w:rsidRPr="00DB2A11">
        <w:rPr>
          <w:szCs w:val="24"/>
          <w:lang w:eastAsia="ar-SA"/>
        </w:rPr>
        <w:t>aplinkos monitoringo programą.</w:t>
      </w:r>
    </w:p>
    <w:p w14:paraId="4AEA6424" w14:textId="3A35A8AC" w:rsidR="00282814" w:rsidRDefault="00E36B12" w:rsidP="001A57E6">
      <w:pPr>
        <w:ind w:firstLine="851"/>
        <w:contextualSpacing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Aplinkos m</w:t>
      </w:r>
      <w:r w:rsidR="00282814" w:rsidRPr="00DB2A11">
        <w:rPr>
          <w:szCs w:val="24"/>
          <w:lang w:eastAsia="ar-SA"/>
        </w:rPr>
        <w:t xml:space="preserve">onitoringo tikslas – </w:t>
      </w:r>
      <w:r w:rsidR="00282814">
        <w:rPr>
          <w:szCs w:val="24"/>
          <w:lang w:eastAsia="ar-SA"/>
        </w:rPr>
        <w:t xml:space="preserve">valdyti aplinkos kokybę Kėdainių rajono savivaldybės teritorijoje, kad atlikus </w:t>
      </w:r>
      <w:r>
        <w:rPr>
          <w:szCs w:val="24"/>
          <w:lang w:eastAsia="ar-SA"/>
        </w:rPr>
        <w:t>matavimus</w:t>
      </w:r>
      <w:r w:rsidR="00282814">
        <w:rPr>
          <w:szCs w:val="24"/>
          <w:lang w:eastAsia="ar-SA"/>
        </w:rPr>
        <w:t xml:space="preserve"> būtų gauta detalesnė, negu gaunama valstybinio aplinkos </w:t>
      </w:r>
      <w:r w:rsidR="00A13F5E">
        <w:rPr>
          <w:szCs w:val="24"/>
          <w:lang w:eastAsia="ar-SA"/>
        </w:rPr>
        <w:t>monitoringo</w:t>
      </w:r>
      <w:r w:rsidR="00282814">
        <w:rPr>
          <w:szCs w:val="24"/>
          <w:lang w:eastAsia="ar-SA"/>
        </w:rPr>
        <w:t xml:space="preserve"> metu, informacija apie savivaldybės teritorijos gamtinės aplinkos būklę</w:t>
      </w:r>
      <w:r w:rsidR="00A13F5E">
        <w:rPr>
          <w:szCs w:val="24"/>
          <w:lang w:eastAsia="ar-SA"/>
        </w:rPr>
        <w:t xml:space="preserve">. Vadovaujantis šia informacija </w:t>
      </w:r>
      <w:r w:rsidR="00282814">
        <w:rPr>
          <w:szCs w:val="24"/>
          <w:lang w:eastAsia="ar-SA"/>
        </w:rPr>
        <w:t xml:space="preserve">galima vertinti ir prognozuoti aplinkos pokyčius bei galimas pasekmes, rengti atitinkamas rekomendacijas, planuoti ir įgyvendinti aplinkosaugos priemones, teikti informaciją </w:t>
      </w:r>
      <w:r w:rsidR="00A13F5E">
        <w:rPr>
          <w:szCs w:val="24"/>
          <w:lang w:eastAsia="ar-SA"/>
        </w:rPr>
        <w:t xml:space="preserve">visuomenei bei </w:t>
      </w:r>
      <w:r w:rsidR="00282814">
        <w:rPr>
          <w:szCs w:val="24"/>
          <w:lang w:eastAsia="ar-SA"/>
        </w:rPr>
        <w:t>specialistams.</w:t>
      </w:r>
    </w:p>
    <w:p w14:paraId="2AF42F06" w14:textId="608F72F2" w:rsidR="00A13F5E" w:rsidRPr="00CF4B51" w:rsidRDefault="005C3B84" w:rsidP="001A57E6">
      <w:pPr>
        <w:ind w:firstLine="851"/>
        <w:contextualSpacing/>
        <w:jc w:val="both"/>
        <w:rPr>
          <w:szCs w:val="24"/>
          <w:lang w:eastAsia="ar-SA"/>
        </w:rPr>
      </w:pPr>
      <w:r w:rsidRPr="00DB2A11">
        <w:rPr>
          <w:szCs w:val="24"/>
          <w:lang w:eastAsia="ar-SA"/>
        </w:rPr>
        <w:t xml:space="preserve">Kėdainių rajono savivaldybės </w:t>
      </w:r>
      <w:r>
        <w:rPr>
          <w:szCs w:val="24"/>
          <w:lang w:eastAsia="ar-SA"/>
        </w:rPr>
        <w:t>2025</w:t>
      </w:r>
      <w:r w:rsidRPr="00D02B6F">
        <w:rPr>
          <w:szCs w:val="24"/>
          <w:lang w:eastAsia="ar-SA"/>
        </w:rPr>
        <w:t>–</w:t>
      </w:r>
      <w:r>
        <w:rPr>
          <w:szCs w:val="24"/>
          <w:lang w:eastAsia="ar-SA"/>
        </w:rPr>
        <w:t>2030</w:t>
      </w:r>
      <w:r w:rsidRPr="00D02B6F">
        <w:rPr>
          <w:szCs w:val="24"/>
          <w:lang w:eastAsia="ar-SA"/>
        </w:rPr>
        <w:t xml:space="preserve"> </w:t>
      </w:r>
      <w:r w:rsidRPr="00DB2A11">
        <w:rPr>
          <w:szCs w:val="24"/>
          <w:lang w:eastAsia="ar-SA"/>
        </w:rPr>
        <w:t>m</w:t>
      </w:r>
      <w:r>
        <w:rPr>
          <w:szCs w:val="24"/>
          <w:lang w:eastAsia="ar-SA"/>
        </w:rPr>
        <w:t>etų</w:t>
      </w:r>
      <w:r w:rsidRPr="00DB2A11">
        <w:rPr>
          <w:szCs w:val="24"/>
          <w:lang w:eastAsia="ar-SA"/>
        </w:rPr>
        <w:t xml:space="preserve"> aplinkos monitoringo program</w:t>
      </w:r>
      <w:r w:rsidR="006F37AA">
        <w:rPr>
          <w:szCs w:val="24"/>
          <w:lang w:eastAsia="ar-SA"/>
        </w:rPr>
        <w:t xml:space="preserve">ą parengė ir </w:t>
      </w:r>
      <w:r w:rsidRPr="00DB2A11">
        <w:rPr>
          <w:szCs w:val="24"/>
          <w:lang w:eastAsia="ar-SA"/>
        </w:rPr>
        <w:t xml:space="preserve">su </w:t>
      </w:r>
      <w:r>
        <w:rPr>
          <w:szCs w:val="24"/>
          <w:lang w:eastAsia="ar-SA"/>
        </w:rPr>
        <w:t xml:space="preserve">Aplinkos apsaugos agentūra </w:t>
      </w:r>
      <w:r w:rsidR="006F37AA">
        <w:rPr>
          <w:szCs w:val="24"/>
          <w:lang w:eastAsia="ar-SA"/>
        </w:rPr>
        <w:t>bei</w:t>
      </w:r>
      <w:r>
        <w:rPr>
          <w:szCs w:val="24"/>
          <w:lang w:eastAsia="ar-SA"/>
        </w:rPr>
        <w:t xml:space="preserve"> Lietuvos geologijos tarnyba prie Aplinkos ministerijos</w:t>
      </w:r>
      <w:r w:rsidR="006F37AA" w:rsidRPr="006F37AA">
        <w:rPr>
          <w:szCs w:val="24"/>
          <w:lang w:eastAsia="ar-SA"/>
        </w:rPr>
        <w:t xml:space="preserve"> </w:t>
      </w:r>
      <w:r w:rsidR="006F37AA" w:rsidRPr="00DB2A11">
        <w:rPr>
          <w:szCs w:val="24"/>
          <w:lang w:eastAsia="ar-SA"/>
        </w:rPr>
        <w:t>suderin</w:t>
      </w:r>
      <w:r w:rsidR="006F37AA">
        <w:rPr>
          <w:szCs w:val="24"/>
          <w:lang w:eastAsia="ar-SA"/>
        </w:rPr>
        <w:t>o</w:t>
      </w:r>
      <w:r w:rsidR="006F37AA" w:rsidRPr="006F37AA">
        <w:rPr>
          <w:szCs w:val="24"/>
          <w:lang w:eastAsia="ar-SA"/>
        </w:rPr>
        <w:t xml:space="preserve"> UAB „Darnaus vystymosi institutas“</w:t>
      </w:r>
      <w:r w:rsidRPr="00DB2A11">
        <w:rPr>
          <w:szCs w:val="24"/>
          <w:lang w:eastAsia="ar-SA"/>
        </w:rPr>
        <w:t>.</w:t>
      </w:r>
      <w:r>
        <w:rPr>
          <w:szCs w:val="24"/>
          <w:lang w:eastAsia="ar-SA"/>
        </w:rPr>
        <w:t xml:space="preserve"> </w:t>
      </w:r>
      <w:r w:rsidR="00E36B12">
        <w:rPr>
          <w:szCs w:val="24"/>
          <w:lang w:eastAsia="ar-SA"/>
        </w:rPr>
        <w:t>Aplinkos monitoringo p</w:t>
      </w:r>
      <w:r w:rsidR="00282814" w:rsidRPr="00DB2A11">
        <w:rPr>
          <w:szCs w:val="24"/>
          <w:lang w:eastAsia="ar-SA"/>
        </w:rPr>
        <w:t xml:space="preserve">rogramoje numatyta vykdyti aplinkos oro, paviršinio </w:t>
      </w:r>
      <w:r w:rsidR="00282814">
        <w:rPr>
          <w:szCs w:val="24"/>
          <w:lang w:eastAsia="ar-SA"/>
        </w:rPr>
        <w:t>ir požeminio vandens, dirvožemio</w:t>
      </w:r>
      <w:r w:rsidR="00282814" w:rsidRPr="00DB2A11">
        <w:rPr>
          <w:szCs w:val="24"/>
          <w:lang w:eastAsia="ar-SA"/>
        </w:rPr>
        <w:t xml:space="preserve"> bei aplinkos triukšmo monitoringą.</w:t>
      </w:r>
    </w:p>
    <w:p w14:paraId="2156C23C" w14:textId="04437535" w:rsidR="00282814" w:rsidRPr="00731D72" w:rsidRDefault="00282814" w:rsidP="001A57E6">
      <w:pPr>
        <w:ind w:firstLine="851"/>
        <w:contextualSpacing/>
        <w:rPr>
          <w:b/>
        </w:rPr>
      </w:pPr>
      <w:r w:rsidRPr="00731D72">
        <w:rPr>
          <w:b/>
        </w:rPr>
        <w:t>Lėšų poreikis (jeigu sprendimui įgyvendinti reikalingos lėšos):</w:t>
      </w:r>
    </w:p>
    <w:p w14:paraId="07018625" w14:textId="24C08A59" w:rsidR="00A13F5E" w:rsidRPr="00CF4B51" w:rsidRDefault="00E36B12" w:rsidP="001A57E6">
      <w:pPr>
        <w:ind w:firstLine="851"/>
        <w:contextualSpacing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Aplinkos m</w:t>
      </w:r>
      <w:r w:rsidR="00282814" w:rsidRPr="000B5F8C">
        <w:rPr>
          <w:szCs w:val="24"/>
          <w:lang w:eastAsia="ar-SA"/>
        </w:rPr>
        <w:t>onitoringo programos įgyvendinimui iš Kėdainių rajono savivaldybės aplinkos apsaugos rėmim</w:t>
      </w:r>
      <w:r w:rsidR="00282814">
        <w:rPr>
          <w:szCs w:val="24"/>
          <w:lang w:eastAsia="ar-SA"/>
        </w:rPr>
        <w:t>o specialiosios programos lėšų 6</w:t>
      </w:r>
      <w:r w:rsidR="00282814" w:rsidRPr="000B5F8C">
        <w:rPr>
          <w:szCs w:val="24"/>
          <w:lang w:eastAsia="ar-SA"/>
        </w:rPr>
        <w:t xml:space="preserve"> metų laikotarpiui preliminariai reikės apie </w:t>
      </w:r>
      <w:r w:rsidR="00474A3E">
        <w:rPr>
          <w:szCs w:val="24"/>
          <w:lang w:eastAsia="ar-SA"/>
        </w:rPr>
        <w:t>102 </w:t>
      </w:r>
      <w:r w:rsidR="00282814" w:rsidRPr="00EB7949">
        <w:rPr>
          <w:szCs w:val="24"/>
          <w:lang w:eastAsia="ar-SA"/>
        </w:rPr>
        <w:t xml:space="preserve">000 </w:t>
      </w:r>
      <w:r w:rsidR="00282814">
        <w:rPr>
          <w:szCs w:val="24"/>
          <w:lang w:eastAsia="ar-SA"/>
        </w:rPr>
        <w:t>Eur</w:t>
      </w:r>
      <w:r w:rsidR="00282814" w:rsidRPr="000B5F8C">
        <w:rPr>
          <w:szCs w:val="24"/>
          <w:lang w:eastAsia="ar-SA"/>
        </w:rPr>
        <w:t xml:space="preserve"> (po </w:t>
      </w:r>
      <w:r w:rsidR="00282814" w:rsidRPr="00EB7949">
        <w:rPr>
          <w:szCs w:val="24"/>
          <w:lang w:eastAsia="ar-SA"/>
        </w:rPr>
        <w:t>1</w:t>
      </w:r>
      <w:r w:rsidR="00474A3E">
        <w:rPr>
          <w:szCs w:val="24"/>
          <w:lang w:eastAsia="ar-SA"/>
        </w:rPr>
        <w:t>7 </w:t>
      </w:r>
      <w:r w:rsidR="00282814" w:rsidRPr="00EB7949">
        <w:rPr>
          <w:szCs w:val="24"/>
          <w:lang w:eastAsia="ar-SA"/>
        </w:rPr>
        <w:t>000 Eur</w:t>
      </w:r>
      <w:r w:rsidR="00282814" w:rsidRPr="000B5F8C">
        <w:rPr>
          <w:szCs w:val="24"/>
          <w:lang w:eastAsia="ar-SA"/>
        </w:rPr>
        <w:t xml:space="preserve"> kasmet).</w:t>
      </w:r>
    </w:p>
    <w:p w14:paraId="22B96C8D" w14:textId="74BCB891" w:rsidR="00282814" w:rsidRPr="00917D09" w:rsidRDefault="00282814" w:rsidP="001A57E6">
      <w:pPr>
        <w:ind w:firstLine="851"/>
        <w:contextualSpacing/>
        <w:jc w:val="both"/>
      </w:pPr>
      <w:r w:rsidRPr="00917D09">
        <w:rPr>
          <w:b/>
        </w:rPr>
        <w:t>Laukiami rezultatai:</w:t>
      </w:r>
    </w:p>
    <w:p w14:paraId="5E381C3E" w14:textId="4A3A1F5B" w:rsidR="00A13F5E" w:rsidRPr="00CF4B51" w:rsidRDefault="00EB5E46" w:rsidP="001A57E6">
      <w:pPr>
        <w:pStyle w:val="Pagrindinistekstas"/>
        <w:spacing w:after="0"/>
        <w:ind w:firstLine="851"/>
        <w:contextualSpacing/>
        <w:jc w:val="both"/>
        <w:rPr>
          <w:lang w:val="lt-LT"/>
        </w:rPr>
      </w:pPr>
      <w:r>
        <w:t>Į</w:t>
      </w:r>
      <w:r w:rsidR="00282814" w:rsidRPr="00474A3E">
        <w:rPr>
          <w:lang w:val="lt-LT" w:eastAsia="ar-SA"/>
        </w:rPr>
        <w:t>gyvendin</w:t>
      </w:r>
      <w:r w:rsidR="00060855">
        <w:rPr>
          <w:lang w:val="lt-LT" w:eastAsia="ar-SA"/>
        </w:rPr>
        <w:t>ama</w:t>
      </w:r>
      <w:r w:rsidR="00282814" w:rsidRPr="00474A3E">
        <w:rPr>
          <w:lang w:val="lt-LT" w:eastAsia="ar-SA"/>
        </w:rPr>
        <w:t xml:space="preserve"> Kėdainiu rajono savivaldybės </w:t>
      </w:r>
      <w:r w:rsidR="00474A3E" w:rsidRPr="00474A3E">
        <w:rPr>
          <w:lang w:val="lt-LT" w:eastAsia="ar-SA"/>
        </w:rPr>
        <w:t xml:space="preserve">2025–2030 metų </w:t>
      </w:r>
      <w:r w:rsidR="00282814" w:rsidRPr="00474A3E">
        <w:rPr>
          <w:lang w:val="lt-LT" w:eastAsia="ar-SA"/>
        </w:rPr>
        <w:t>aplinkos monitoringo program</w:t>
      </w:r>
      <w:r w:rsidR="00060855">
        <w:rPr>
          <w:lang w:val="lt-LT" w:eastAsia="ar-SA"/>
        </w:rPr>
        <w:t>a</w:t>
      </w:r>
      <w:r w:rsidR="00C61D8C">
        <w:rPr>
          <w:lang w:val="lt-LT" w:eastAsia="ar-SA"/>
        </w:rPr>
        <w:t xml:space="preserve"> ‒</w:t>
      </w:r>
      <w:r w:rsidR="00282814" w:rsidRPr="00474A3E">
        <w:rPr>
          <w:lang w:val="lt-LT"/>
        </w:rPr>
        <w:t xml:space="preserve"> gauta išsami informacija apie Kėdainių rajono savivaldybės teritorijos gamtin</w:t>
      </w:r>
      <w:r w:rsidR="005C3B84">
        <w:rPr>
          <w:lang w:val="lt-LT"/>
        </w:rPr>
        <w:t>ės</w:t>
      </w:r>
      <w:r w:rsidR="00282814" w:rsidRPr="00474A3E">
        <w:rPr>
          <w:lang w:val="lt-LT"/>
        </w:rPr>
        <w:t xml:space="preserve"> aplinkos </w:t>
      </w:r>
      <w:r w:rsidR="005C3B84">
        <w:rPr>
          <w:lang w:val="lt-LT"/>
        </w:rPr>
        <w:t xml:space="preserve">ir jos elementų </w:t>
      </w:r>
      <w:r w:rsidR="00282814" w:rsidRPr="00474A3E">
        <w:rPr>
          <w:lang w:val="lt-LT"/>
        </w:rPr>
        <w:t>būklę.</w:t>
      </w:r>
    </w:p>
    <w:p w14:paraId="63E02EE2" w14:textId="3794B031" w:rsidR="00635BB5" w:rsidRPr="008F72A2" w:rsidRDefault="00635BB5" w:rsidP="001A57E6">
      <w:pPr>
        <w:ind w:firstLine="851"/>
        <w:contextualSpacing/>
        <w:rPr>
          <w:b/>
          <w:bCs/>
          <w:szCs w:val="24"/>
        </w:rPr>
      </w:pPr>
      <w:r w:rsidRPr="008F72A2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3006"/>
      </w:tblGrid>
      <w:tr w:rsidR="00635BB5" w:rsidRPr="008F72A2" w14:paraId="4CCFDC45" w14:textId="77777777" w:rsidTr="00474A3E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9175" w14:textId="77777777" w:rsidR="00635BB5" w:rsidRPr="008F72A2" w:rsidRDefault="00635BB5" w:rsidP="001A57E6">
            <w:pPr>
              <w:contextualSpacing/>
              <w:rPr>
                <w:b/>
                <w:szCs w:val="24"/>
                <w:lang w:bidi="lo-LA"/>
              </w:rPr>
            </w:pPr>
            <w:r w:rsidRPr="008F72A2">
              <w:rPr>
                <w:b/>
                <w:szCs w:val="24"/>
              </w:rPr>
              <w:t>Sritys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A00AEC" w14:textId="77777777" w:rsidR="00635BB5" w:rsidRPr="008F72A2" w:rsidRDefault="00635BB5" w:rsidP="001A57E6">
            <w:pPr>
              <w:contextualSpacing/>
              <w:jc w:val="center"/>
              <w:rPr>
                <w:b/>
                <w:bCs/>
                <w:szCs w:val="24"/>
              </w:rPr>
            </w:pPr>
            <w:r w:rsidRPr="008F72A2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635BB5" w:rsidRPr="008F72A2" w14:paraId="290D5DFF" w14:textId="77777777" w:rsidTr="00474A3E">
        <w:trPr>
          <w:trHeight w:val="540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2296B" w14:textId="77777777" w:rsidR="00635BB5" w:rsidRPr="008F72A2" w:rsidRDefault="00635BB5" w:rsidP="001A57E6">
            <w:pPr>
              <w:contextualSpacing/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BCC5B" w14:textId="77777777" w:rsidR="00635BB5" w:rsidRPr="008F72A2" w:rsidRDefault="00635BB5" w:rsidP="001A57E6">
            <w:pPr>
              <w:contextualSpacing/>
              <w:jc w:val="center"/>
              <w:rPr>
                <w:b/>
                <w:szCs w:val="24"/>
              </w:rPr>
            </w:pPr>
            <w:r w:rsidRPr="008F72A2">
              <w:rPr>
                <w:b/>
                <w:szCs w:val="24"/>
              </w:rPr>
              <w:t>Teigiamas poveikis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9AC5" w14:textId="77777777" w:rsidR="00635BB5" w:rsidRPr="008F72A2" w:rsidRDefault="00635BB5" w:rsidP="001A57E6">
            <w:pPr>
              <w:contextualSpacing/>
              <w:jc w:val="center"/>
              <w:rPr>
                <w:b/>
                <w:i/>
                <w:szCs w:val="24"/>
              </w:rPr>
            </w:pPr>
            <w:r w:rsidRPr="008F72A2">
              <w:rPr>
                <w:b/>
                <w:szCs w:val="24"/>
              </w:rPr>
              <w:t>Neigiamas poveikis</w:t>
            </w:r>
          </w:p>
        </w:tc>
      </w:tr>
      <w:tr w:rsidR="00635BB5" w:rsidRPr="008F72A2" w14:paraId="7A81FE18" w14:textId="77777777" w:rsidTr="00474A3E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BEBB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  <w:r w:rsidRPr="008F72A2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BD2A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B4B3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635BB5" w:rsidRPr="008F72A2" w14:paraId="0ECDDCF5" w14:textId="77777777" w:rsidTr="00474A3E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DD6B7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  <w:r w:rsidRPr="008F72A2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139C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F514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635BB5" w:rsidRPr="008F72A2" w14:paraId="5DE433C3" w14:textId="77777777" w:rsidTr="00474A3E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24A92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  <w:r w:rsidRPr="008F72A2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72EC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7DD4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635BB5" w:rsidRPr="008F72A2" w14:paraId="27012400" w14:textId="77777777" w:rsidTr="00474A3E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2A286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  <w:r w:rsidRPr="008F72A2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AA9F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7B98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635BB5" w:rsidRPr="008F72A2" w14:paraId="3790E6D9" w14:textId="77777777" w:rsidTr="00474A3E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ED29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  <w:r w:rsidRPr="008F72A2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43F1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4CBE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635BB5" w:rsidRPr="008F72A2" w14:paraId="0AA837A5" w14:textId="77777777" w:rsidTr="00474A3E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4D3CB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  <w:r w:rsidRPr="008F72A2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FF17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083A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635BB5" w:rsidRPr="008F72A2" w14:paraId="79666428" w14:textId="77777777" w:rsidTr="00474A3E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B6C9D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  <w:r w:rsidRPr="008F72A2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B24C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CE20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635BB5" w:rsidRPr="008F72A2" w14:paraId="2BECC1FC" w14:textId="77777777" w:rsidTr="00474A3E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D5E1F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  <w:r w:rsidRPr="008F72A2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B463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0DBD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635BB5" w:rsidRPr="008F72A2" w14:paraId="7743674A" w14:textId="77777777" w:rsidTr="00474A3E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AAE79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  <w:r w:rsidRPr="008F72A2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2E33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36FD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635BB5" w:rsidRPr="008F72A2" w14:paraId="1D2C7DA0" w14:textId="77777777" w:rsidTr="00474A3E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E8AD9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  <w:r w:rsidRPr="008F72A2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A888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536E" w14:textId="77777777" w:rsidR="00635BB5" w:rsidRPr="008F72A2" w:rsidRDefault="00635BB5" w:rsidP="001A57E6">
            <w:pPr>
              <w:contextualSpacing/>
              <w:rPr>
                <w:i/>
                <w:szCs w:val="24"/>
                <w:lang w:bidi="lo-LA"/>
              </w:rPr>
            </w:pPr>
          </w:p>
        </w:tc>
      </w:tr>
    </w:tbl>
    <w:p w14:paraId="4EDC34B9" w14:textId="77777777" w:rsidR="00635BB5" w:rsidRPr="008F72A2" w:rsidRDefault="00635BB5" w:rsidP="001A57E6">
      <w:pPr>
        <w:contextualSpacing/>
        <w:jc w:val="both"/>
        <w:rPr>
          <w:sz w:val="20"/>
          <w:lang w:bidi="lo-LA"/>
        </w:rPr>
      </w:pPr>
      <w:r w:rsidRPr="008F72A2">
        <w:rPr>
          <w:b/>
          <w:sz w:val="20"/>
          <w:lang w:bidi="lo-LA"/>
        </w:rPr>
        <w:t>*</w:t>
      </w:r>
      <w:r w:rsidRPr="008F72A2">
        <w:rPr>
          <w:bCs/>
          <w:sz w:val="20"/>
        </w:rPr>
        <w:t xml:space="preserve"> Numatomo teisinio reguliavimo poveikio vertinimas atliekamas r</w:t>
      </w:r>
      <w:r w:rsidRPr="008F72A2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8F72A2">
        <w:rPr>
          <w:sz w:val="20"/>
          <w:lang w:bidi="lo-LA"/>
        </w:rPr>
        <w:t xml:space="preserve"> </w:t>
      </w:r>
      <w:r w:rsidRPr="008F72A2">
        <w:rPr>
          <w:sz w:val="20"/>
        </w:rPr>
        <w:t xml:space="preserve">Atliekant vertinimą, </w:t>
      </w:r>
      <w:r w:rsidRPr="008F72A2">
        <w:rPr>
          <w:sz w:val="20"/>
        </w:rPr>
        <w:lastRenderedPageBreak/>
        <w:t>nustatomas galimas teigiamas ir neigiamas poveikis to teisinio reguliavimo sričiai, asmenims ar jų grupėms, kuriems bus taikomas numatomas teisinis reguliavimas.</w:t>
      </w:r>
    </w:p>
    <w:p w14:paraId="70DF6FA0" w14:textId="77777777" w:rsidR="00635BB5" w:rsidRPr="008F72A2" w:rsidRDefault="00635BB5" w:rsidP="001A57E6">
      <w:pPr>
        <w:ind w:firstLine="567"/>
        <w:contextualSpacing/>
        <w:jc w:val="both"/>
      </w:pPr>
    </w:p>
    <w:p w14:paraId="46CA45D6" w14:textId="77777777" w:rsidR="00635BB5" w:rsidRDefault="00635BB5" w:rsidP="001A57E6">
      <w:pPr>
        <w:ind w:firstLine="567"/>
        <w:contextualSpacing/>
        <w:jc w:val="both"/>
        <w:rPr>
          <w:highlight w:val="yellow"/>
        </w:rPr>
      </w:pPr>
    </w:p>
    <w:p w14:paraId="58E5EE32" w14:textId="77777777" w:rsidR="003F7D47" w:rsidRPr="008F72A2" w:rsidRDefault="003F7D47" w:rsidP="001A57E6">
      <w:pPr>
        <w:ind w:firstLine="567"/>
        <w:contextualSpacing/>
        <w:jc w:val="both"/>
        <w:rPr>
          <w:highlight w:val="yellow"/>
        </w:rPr>
      </w:pPr>
    </w:p>
    <w:p w14:paraId="1F791822" w14:textId="7EC4D34A" w:rsidR="00351B67" w:rsidRDefault="001A4938" w:rsidP="001A57E6">
      <w:pPr>
        <w:tabs>
          <w:tab w:val="left" w:pos="6840"/>
          <w:tab w:val="left" w:pos="7655"/>
          <w:tab w:val="left" w:pos="7797"/>
        </w:tabs>
        <w:ind w:hanging="15"/>
        <w:contextualSpacing/>
        <w:jc w:val="both"/>
      </w:pPr>
      <w:r>
        <w:t>A</w:t>
      </w:r>
      <w:r w:rsidR="00DB4A51" w:rsidRPr="00DB4A51">
        <w:t>plinkosaugos skyriaus l. e. p. vedėja</w:t>
      </w:r>
      <w:r w:rsidR="00056600">
        <w:tab/>
      </w:r>
      <w:r w:rsidR="00DB4A51" w:rsidRPr="00DB4A51">
        <w:t>Gintarė Kundrotaitė-Kozins</w:t>
      </w:r>
    </w:p>
    <w:sectPr w:rsidR="00351B67" w:rsidSect="00412B06"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F5E4B" w14:textId="77777777" w:rsidR="0048425E" w:rsidRDefault="0048425E" w:rsidP="004C4D59">
      <w:r>
        <w:separator/>
      </w:r>
    </w:p>
  </w:endnote>
  <w:endnote w:type="continuationSeparator" w:id="0">
    <w:p w14:paraId="57592DD5" w14:textId="77777777" w:rsidR="0048425E" w:rsidRDefault="0048425E" w:rsidP="004C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3020F" w14:textId="77777777" w:rsidR="0048425E" w:rsidRDefault="0048425E" w:rsidP="004C4D59">
      <w:r>
        <w:separator/>
      </w:r>
    </w:p>
  </w:footnote>
  <w:footnote w:type="continuationSeparator" w:id="0">
    <w:p w14:paraId="5F6343EA" w14:textId="77777777" w:rsidR="0048425E" w:rsidRDefault="0048425E" w:rsidP="004C4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35"/>
    <w:rsid w:val="0000255B"/>
    <w:rsid w:val="000062A2"/>
    <w:rsid w:val="000136DA"/>
    <w:rsid w:val="00017209"/>
    <w:rsid w:val="000179F0"/>
    <w:rsid w:val="00023F6F"/>
    <w:rsid w:val="000246BD"/>
    <w:rsid w:val="00034E8C"/>
    <w:rsid w:val="0004181B"/>
    <w:rsid w:val="000515A8"/>
    <w:rsid w:val="00056600"/>
    <w:rsid w:val="00060855"/>
    <w:rsid w:val="000733C8"/>
    <w:rsid w:val="00080440"/>
    <w:rsid w:val="00084183"/>
    <w:rsid w:val="000D5A2B"/>
    <w:rsid w:val="000D6348"/>
    <w:rsid w:val="000E3FE3"/>
    <w:rsid w:val="000F43DF"/>
    <w:rsid w:val="0010349B"/>
    <w:rsid w:val="00110A09"/>
    <w:rsid w:val="00112F49"/>
    <w:rsid w:val="00125159"/>
    <w:rsid w:val="001338C3"/>
    <w:rsid w:val="001361B1"/>
    <w:rsid w:val="00142AA4"/>
    <w:rsid w:val="00145706"/>
    <w:rsid w:val="00147124"/>
    <w:rsid w:val="00152C71"/>
    <w:rsid w:val="00157889"/>
    <w:rsid w:val="00177AA9"/>
    <w:rsid w:val="00190172"/>
    <w:rsid w:val="0019319F"/>
    <w:rsid w:val="00193C3C"/>
    <w:rsid w:val="0019442C"/>
    <w:rsid w:val="001A296C"/>
    <w:rsid w:val="001A4938"/>
    <w:rsid w:val="001A57E6"/>
    <w:rsid w:val="001A5923"/>
    <w:rsid w:val="001A7767"/>
    <w:rsid w:val="001C6070"/>
    <w:rsid w:val="001C62D3"/>
    <w:rsid w:val="00201E21"/>
    <w:rsid w:val="00202D20"/>
    <w:rsid w:val="002056D4"/>
    <w:rsid w:val="00212E1A"/>
    <w:rsid w:val="00213223"/>
    <w:rsid w:val="002225F3"/>
    <w:rsid w:val="0022779C"/>
    <w:rsid w:val="0023188D"/>
    <w:rsid w:val="00231E9C"/>
    <w:rsid w:val="002440CC"/>
    <w:rsid w:val="00250299"/>
    <w:rsid w:val="0027610E"/>
    <w:rsid w:val="00282814"/>
    <w:rsid w:val="00287354"/>
    <w:rsid w:val="0029725A"/>
    <w:rsid w:val="002D73D3"/>
    <w:rsid w:val="0030020E"/>
    <w:rsid w:val="00302FBA"/>
    <w:rsid w:val="00304065"/>
    <w:rsid w:val="00313EB4"/>
    <w:rsid w:val="0032761A"/>
    <w:rsid w:val="0035011F"/>
    <w:rsid w:val="00351B67"/>
    <w:rsid w:val="003553C3"/>
    <w:rsid w:val="00361DBA"/>
    <w:rsid w:val="00365F26"/>
    <w:rsid w:val="00371DE5"/>
    <w:rsid w:val="00383C0F"/>
    <w:rsid w:val="00387857"/>
    <w:rsid w:val="00390E5C"/>
    <w:rsid w:val="00391FE8"/>
    <w:rsid w:val="003936F3"/>
    <w:rsid w:val="00394653"/>
    <w:rsid w:val="003B15FD"/>
    <w:rsid w:val="003C3521"/>
    <w:rsid w:val="003C73BD"/>
    <w:rsid w:val="003D2BB4"/>
    <w:rsid w:val="003D3886"/>
    <w:rsid w:val="003D6B91"/>
    <w:rsid w:val="003E4D0F"/>
    <w:rsid w:val="003F78C4"/>
    <w:rsid w:val="003F7D47"/>
    <w:rsid w:val="0040582B"/>
    <w:rsid w:val="00412B06"/>
    <w:rsid w:val="004145C3"/>
    <w:rsid w:val="00416229"/>
    <w:rsid w:val="0042362A"/>
    <w:rsid w:val="0043164D"/>
    <w:rsid w:val="00431C49"/>
    <w:rsid w:val="004537EF"/>
    <w:rsid w:val="00460499"/>
    <w:rsid w:val="00462E2A"/>
    <w:rsid w:val="00472DE3"/>
    <w:rsid w:val="00474A3E"/>
    <w:rsid w:val="0048425E"/>
    <w:rsid w:val="00485EE3"/>
    <w:rsid w:val="004922C1"/>
    <w:rsid w:val="004924DA"/>
    <w:rsid w:val="004941AA"/>
    <w:rsid w:val="004B072B"/>
    <w:rsid w:val="004B7FEE"/>
    <w:rsid w:val="004C4D59"/>
    <w:rsid w:val="004C56F8"/>
    <w:rsid w:val="004D7DEB"/>
    <w:rsid w:val="004E2BFA"/>
    <w:rsid w:val="004E578F"/>
    <w:rsid w:val="004F609D"/>
    <w:rsid w:val="005031BC"/>
    <w:rsid w:val="005118E2"/>
    <w:rsid w:val="005218C0"/>
    <w:rsid w:val="005349D4"/>
    <w:rsid w:val="00552A08"/>
    <w:rsid w:val="005634AB"/>
    <w:rsid w:val="00565B9D"/>
    <w:rsid w:val="005670DE"/>
    <w:rsid w:val="005709B2"/>
    <w:rsid w:val="005718C8"/>
    <w:rsid w:val="005976BC"/>
    <w:rsid w:val="005B22B4"/>
    <w:rsid w:val="005C3B84"/>
    <w:rsid w:val="005C4D6F"/>
    <w:rsid w:val="005D253D"/>
    <w:rsid w:val="00611DF5"/>
    <w:rsid w:val="00615605"/>
    <w:rsid w:val="00632D10"/>
    <w:rsid w:val="00635BB5"/>
    <w:rsid w:val="0064087E"/>
    <w:rsid w:val="006438DA"/>
    <w:rsid w:val="00661A2F"/>
    <w:rsid w:val="0067102F"/>
    <w:rsid w:val="006832BD"/>
    <w:rsid w:val="00685128"/>
    <w:rsid w:val="006878E5"/>
    <w:rsid w:val="00692CB7"/>
    <w:rsid w:val="006952CF"/>
    <w:rsid w:val="006A6915"/>
    <w:rsid w:val="006C1F8B"/>
    <w:rsid w:val="006D0748"/>
    <w:rsid w:val="006D2274"/>
    <w:rsid w:val="006F15A5"/>
    <w:rsid w:val="006F15D0"/>
    <w:rsid w:val="006F2E57"/>
    <w:rsid w:val="006F37AA"/>
    <w:rsid w:val="00701867"/>
    <w:rsid w:val="00706B75"/>
    <w:rsid w:val="00713A8D"/>
    <w:rsid w:val="00732767"/>
    <w:rsid w:val="0079013A"/>
    <w:rsid w:val="007A023D"/>
    <w:rsid w:val="007A0F53"/>
    <w:rsid w:val="007A31C3"/>
    <w:rsid w:val="007A5BDB"/>
    <w:rsid w:val="007D0EA5"/>
    <w:rsid w:val="007D4A0F"/>
    <w:rsid w:val="007E1148"/>
    <w:rsid w:val="007F0B35"/>
    <w:rsid w:val="007F3406"/>
    <w:rsid w:val="007F49AC"/>
    <w:rsid w:val="00800B40"/>
    <w:rsid w:val="00810998"/>
    <w:rsid w:val="00813F55"/>
    <w:rsid w:val="008237BA"/>
    <w:rsid w:val="00846A9F"/>
    <w:rsid w:val="00853A84"/>
    <w:rsid w:val="00855232"/>
    <w:rsid w:val="00855828"/>
    <w:rsid w:val="00864056"/>
    <w:rsid w:val="00893CDD"/>
    <w:rsid w:val="008948C3"/>
    <w:rsid w:val="00894C2C"/>
    <w:rsid w:val="008C5BB2"/>
    <w:rsid w:val="008E1FA0"/>
    <w:rsid w:val="008E3598"/>
    <w:rsid w:val="008E6261"/>
    <w:rsid w:val="008E6595"/>
    <w:rsid w:val="008F0621"/>
    <w:rsid w:val="008F2548"/>
    <w:rsid w:val="008F59D6"/>
    <w:rsid w:val="00903D1F"/>
    <w:rsid w:val="0090770D"/>
    <w:rsid w:val="00910F21"/>
    <w:rsid w:val="0091589E"/>
    <w:rsid w:val="00937856"/>
    <w:rsid w:val="00942F44"/>
    <w:rsid w:val="00946B12"/>
    <w:rsid w:val="00961DC1"/>
    <w:rsid w:val="009A5263"/>
    <w:rsid w:val="009B2638"/>
    <w:rsid w:val="009B55B2"/>
    <w:rsid w:val="009C596F"/>
    <w:rsid w:val="009C67E6"/>
    <w:rsid w:val="009D3647"/>
    <w:rsid w:val="009D663A"/>
    <w:rsid w:val="009D73C6"/>
    <w:rsid w:val="009F03B4"/>
    <w:rsid w:val="009F1E80"/>
    <w:rsid w:val="009F3DFE"/>
    <w:rsid w:val="00A03B7A"/>
    <w:rsid w:val="00A0656F"/>
    <w:rsid w:val="00A1238A"/>
    <w:rsid w:val="00A13F5E"/>
    <w:rsid w:val="00A32AFB"/>
    <w:rsid w:val="00A401FE"/>
    <w:rsid w:val="00A46A02"/>
    <w:rsid w:val="00A47FCB"/>
    <w:rsid w:val="00A944D7"/>
    <w:rsid w:val="00A9642D"/>
    <w:rsid w:val="00AA2F6E"/>
    <w:rsid w:val="00AA3951"/>
    <w:rsid w:val="00AA6C6D"/>
    <w:rsid w:val="00AB02AA"/>
    <w:rsid w:val="00AC13DD"/>
    <w:rsid w:val="00AF1402"/>
    <w:rsid w:val="00AF1E36"/>
    <w:rsid w:val="00B13ABD"/>
    <w:rsid w:val="00B13BF0"/>
    <w:rsid w:val="00B2586D"/>
    <w:rsid w:val="00B2785A"/>
    <w:rsid w:val="00B31607"/>
    <w:rsid w:val="00B33A42"/>
    <w:rsid w:val="00B56E52"/>
    <w:rsid w:val="00B60B8B"/>
    <w:rsid w:val="00B61C5B"/>
    <w:rsid w:val="00B70CEC"/>
    <w:rsid w:val="00B80A33"/>
    <w:rsid w:val="00B8208C"/>
    <w:rsid w:val="00B84084"/>
    <w:rsid w:val="00B8453C"/>
    <w:rsid w:val="00B94A51"/>
    <w:rsid w:val="00B9517E"/>
    <w:rsid w:val="00BA679C"/>
    <w:rsid w:val="00BB4BB7"/>
    <w:rsid w:val="00BC0CDD"/>
    <w:rsid w:val="00BD289A"/>
    <w:rsid w:val="00BF048E"/>
    <w:rsid w:val="00BF13C6"/>
    <w:rsid w:val="00C2705C"/>
    <w:rsid w:val="00C33086"/>
    <w:rsid w:val="00C5264D"/>
    <w:rsid w:val="00C53CD3"/>
    <w:rsid w:val="00C61D8C"/>
    <w:rsid w:val="00C6348F"/>
    <w:rsid w:val="00C64F7C"/>
    <w:rsid w:val="00C650AB"/>
    <w:rsid w:val="00C71214"/>
    <w:rsid w:val="00C77975"/>
    <w:rsid w:val="00C85E48"/>
    <w:rsid w:val="00C87518"/>
    <w:rsid w:val="00CA369F"/>
    <w:rsid w:val="00CA68A0"/>
    <w:rsid w:val="00CB67AE"/>
    <w:rsid w:val="00CC1535"/>
    <w:rsid w:val="00CC6937"/>
    <w:rsid w:val="00CD001E"/>
    <w:rsid w:val="00CD4D19"/>
    <w:rsid w:val="00CE5ED5"/>
    <w:rsid w:val="00CF4B51"/>
    <w:rsid w:val="00D02263"/>
    <w:rsid w:val="00D17E5E"/>
    <w:rsid w:val="00D45988"/>
    <w:rsid w:val="00D635E5"/>
    <w:rsid w:val="00D6602C"/>
    <w:rsid w:val="00DA0F4C"/>
    <w:rsid w:val="00DB344E"/>
    <w:rsid w:val="00DB4A51"/>
    <w:rsid w:val="00DB6B36"/>
    <w:rsid w:val="00DC16FF"/>
    <w:rsid w:val="00DC4EC3"/>
    <w:rsid w:val="00DD0CBA"/>
    <w:rsid w:val="00DD2F8B"/>
    <w:rsid w:val="00DE2291"/>
    <w:rsid w:val="00DE519B"/>
    <w:rsid w:val="00DE5A47"/>
    <w:rsid w:val="00DF5FD3"/>
    <w:rsid w:val="00DF6CF6"/>
    <w:rsid w:val="00E074BF"/>
    <w:rsid w:val="00E10C92"/>
    <w:rsid w:val="00E14425"/>
    <w:rsid w:val="00E15F8F"/>
    <w:rsid w:val="00E202AF"/>
    <w:rsid w:val="00E2307B"/>
    <w:rsid w:val="00E36B12"/>
    <w:rsid w:val="00E373C4"/>
    <w:rsid w:val="00E4462C"/>
    <w:rsid w:val="00E536D4"/>
    <w:rsid w:val="00E7030C"/>
    <w:rsid w:val="00E8067E"/>
    <w:rsid w:val="00E80D27"/>
    <w:rsid w:val="00E82E60"/>
    <w:rsid w:val="00EA1BE8"/>
    <w:rsid w:val="00EA4785"/>
    <w:rsid w:val="00EB5E46"/>
    <w:rsid w:val="00EB6AC4"/>
    <w:rsid w:val="00EC40AC"/>
    <w:rsid w:val="00EC58FD"/>
    <w:rsid w:val="00ED150D"/>
    <w:rsid w:val="00ED75CC"/>
    <w:rsid w:val="00EE12FC"/>
    <w:rsid w:val="00EE7A7F"/>
    <w:rsid w:val="00F0413C"/>
    <w:rsid w:val="00F138B0"/>
    <w:rsid w:val="00F148E4"/>
    <w:rsid w:val="00F324C4"/>
    <w:rsid w:val="00F36F09"/>
    <w:rsid w:val="00F47959"/>
    <w:rsid w:val="00F536D3"/>
    <w:rsid w:val="00F5376B"/>
    <w:rsid w:val="00F53EBA"/>
    <w:rsid w:val="00F54BF9"/>
    <w:rsid w:val="00F6702A"/>
    <w:rsid w:val="00F70BAC"/>
    <w:rsid w:val="00F750DC"/>
    <w:rsid w:val="00F9211A"/>
    <w:rsid w:val="00F937B4"/>
    <w:rsid w:val="00F97FFE"/>
    <w:rsid w:val="00FB1D7E"/>
    <w:rsid w:val="00FB3187"/>
    <w:rsid w:val="00FB38AD"/>
    <w:rsid w:val="00FB3F1A"/>
    <w:rsid w:val="00FD1CD1"/>
    <w:rsid w:val="00FD3944"/>
    <w:rsid w:val="00FD596F"/>
    <w:rsid w:val="00FD62F1"/>
    <w:rsid w:val="00FD6630"/>
    <w:rsid w:val="00FF2436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0D47"/>
  <w15:docId w15:val="{9C3BBF4C-25F2-4436-B8FB-21A0522E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15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10C92"/>
    <w:pPr>
      <w:tabs>
        <w:tab w:val="center" w:pos="4680"/>
        <w:tab w:val="right" w:pos="9360"/>
      </w:tabs>
      <w:suppressAutoHyphens/>
      <w:autoSpaceDN w:val="0"/>
      <w:textAlignment w:val="baseline"/>
    </w:pPr>
    <w:rPr>
      <w:rFonts w:ascii="Calibri" w:hAnsi="Calibr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E10C92"/>
    <w:rPr>
      <w:rFonts w:ascii="Calibri" w:eastAsia="Times New Roman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C4D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4D59"/>
    <w:rPr>
      <w:rFonts w:ascii="Times New Roman" w:eastAsia="Times New Roman" w:hAnsi="Times New Roman" w:cs="Times New Roman"/>
      <w:sz w:val="24"/>
      <w:szCs w:val="20"/>
    </w:rPr>
  </w:style>
  <w:style w:type="paragraph" w:customStyle="1" w:styleId="tajtip">
    <w:name w:val="tajtip"/>
    <w:basedOn w:val="prastasis"/>
    <w:rsid w:val="00635BB5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3B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3BF0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82814"/>
    <w:pPr>
      <w:spacing w:after="120"/>
    </w:pPr>
    <w:rPr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8281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3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2301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Steponas Navajauskas</cp:lastModifiedBy>
  <cp:revision>3</cp:revision>
  <cp:lastPrinted>2022-01-27T07:01:00Z</cp:lastPrinted>
  <dcterms:created xsi:type="dcterms:W3CDTF">2024-12-05T13:59:00Z</dcterms:created>
  <dcterms:modified xsi:type="dcterms:W3CDTF">2024-12-10T07:03:00Z</dcterms:modified>
</cp:coreProperties>
</file>