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EF" w:rsidRPr="004A46B5" w:rsidRDefault="00FB67EF">
      <w:pPr>
        <w:tabs>
          <w:tab w:val="center" w:pos="4819"/>
          <w:tab w:val="right" w:pos="9638"/>
        </w:tabs>
        <w:rPr>
          <w:szCs w:val="24"/>
          <w:lang w:eastAsia="lt-LT"/>
        </w:rPr>
      </w:pPr>
    </w:p>
    <w:p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rsidR="00FB67EF" w:rsidRPr="004A46B5" w:rsidRDefault="00602134">
      <w:pPr>
        <w:ind w:right="-431"/>
        <w:jc w:val="center"/>
        <w:rPr>
          <w:szCs w:val="24"/>
          <w:lang w:eastAsia="lt-LT"/>
        </w:rPr>
      </w:pPr>
      <w:r>
        <w:rPr>
          <w:b/>
          <w:noProof/>
          <w:szCs w:val="24"/>
          <w:lang w:val="en-US"/>
        </w:rPr>
        <w:drawing>
          <wp:inline distT="0" distB="0" distL="0" distR="0">
            <wp:extent cx="457200" cy="5372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7210"/>
                    </a:xfrm>
                    <a:prstGeom prst="rect">
                      <a:avLst/>
                    </a:prstGeom>
                    <a:solidFill>
                      <a:srgbClr val="FFFFFF"/>
                    </a:solidFill>
                    <a:ln>
                      <a:noFill/>
                    </a:ln>
                  </pic:spPr>
                </pic:pic>
              </a:graphicData>
            </a:graphic>
          </wp:inline>
        </w:drawing>
      </w:r>
    </w:p>
    <w:p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rsidR="00FB67EF" w:rsidRPr="004A46B5" w:rsidRDefault="00FB67EF">
      <w:pPr>
        <w:widowControl w:val="0"/>
        <w:suppressAutoHyphens/>
        <w:spacing w:line="100" w:lineRule="atLeast"/>
        <w:jc w:val="right"/>
        <w:rPr>
          <w:rFonts w:eastAsia="Lucida Sans Unicode"/>
          <w:b/>
          <w:color w:val="000000"/>
          <w:szCs w:val="24"/>
          <w:lang w:eastAsia="ar-SA"/>
        </w:rPr>
      </w:pPr>
    </w:p>
    <w:p w:rsidR="00FB67EF" w:rsidRPr="004A46B5" w:rsidRDefault="00001E58">
      <w:pPr>
        <w:ind w:right="-431"/>
        <w:jc w:val="center"/>
        <w:rPr>
          <w:b/>
          <w:bCs/>
          <w:caps/>
          <w:szCs w:val="24"/>
          <w:lang w:eastAsia="lt-LT"/>
        </w:rPr>
      </w:pPr>
      <w:r w:rsidRPr="004A46B5">
        <w:rPr>
          <w:b/>
          <w:bCs/>
          <w:caps/>
          <w:szCs w:val="24"/>
          <w:lang w:eastAsia="lt-LT"/>
        </w:rPr>
        <w:t>SPRENDIMAS</w:t>
      </w:r>
    </w:p>
    <w:p w:rsidR="00FB67EF" w:rsidRPr="004A46B5" w:rsidRDefault="00001E58">
      <w:pPr>
        <w:widowControl w:val="0"/>
        <w:suppressAutoHyphens/>
        <w:jc w:val="center"/>
        <w:rPr>
          <w:b/>
          <w:szCs w:val="24"/>
          <w:lang w:eastAsia="lt-LT"/>
        </w:rPr>
      </w:pPr>
      <w:r w:rsidRPr="004A46B5">
        <w:rPr>
          <w:b/>
          <w:szCs w:val="24"/>
          <w:lang w:eastAsia="lt-LT"/>
        </w:rPr>
        <w:t>DĖL VALSTYBĖS TURTO NURAŠYMO</w:t>
      </w:r>
    </w:p>
    <w:p w:rsidR="00FB67EF" w:rsidRPr="004A46B5" w:rsidRDefault="00FB67EF">
      <w:pPr>
        <w:widowControl w:val="0"/>
        <w:suppressAutoHyphens/>
        <w:jc w:val="center"/>
        <w:rPr>
          <w:rFonts w:eastAsia="Lucida Sans Unicode" w:cs="Tahoma"/>
          <w:b/>
          <w:color w:val="000000"/>
          <w:szCs w:val="24"/>
          <w:lang w:eastAsia="lt-LT"/>
        </w:rPr>
      </w:pPr>
    </w:p>
    <w:p w:rsidR="00FB67EF" w:rsidRPr="004A46B5" w:rsidRDefault="00043206">
      <w:pPr>
        <w:jc w:val="center"/>
        <w:rPr>
          <w:rFonts w:eastAsia="Lucida Sans Unicode" w:cs="Tahoma"/>
          <w:color w:val="000000"/>
          <w:szCs w:val="24"/>
          <w:lang w:eastAsia="lt-LT"/>
        </w:rPr>
      </w:pPr>
      <w:r>
        <w:rPr>
          <w:rFonts w:eastAsia="Lucida Sans Unicode" w:cs="Tahoma"/>
          <w:color w:val="000000"/>
          <w:szCs w:val="24"/>
          <w:lang w:eastAsia="lt-LT"/>
        </w:rPr>
        <w:t>2022</w:t>
      </w:r>
      <w:r w:rsidR="005C6FEE">
        <w:rPr>
          <w:rFonts w:eastAsia="Lucida Sans Unicode" w:cs="Tahoma"/>
          <w:color w:val="000000"/>
          <w:szCs w:val="24"/>
          <w:lang w:eastAsia="lt-LT"/>
        </w:rPr>
        <w:t xml:space="preserve"> m. birželio 22</w:t>
      </w:r>
      <w:r w:rsidR="004A46B5" w:rsidRPr="004A46B5">
        <w:rPr>
          <w:rFonts w:eastAsia="Lucida Sans Unicode" w:cs="Tahoma"/>
          <w:color w:val="000000"/>
          <w:szCs w:val="24"/>
          <w:lang w:eastAsia="lt-LT"/>
        </w:rPr>
        <w:t xml:space="preserve"> d. Nr.</w:t>
      </w:r>
      <w:r w:rsidR="005C6FEE">
        <w:rPr>
          <w:rFonts w:eastAsia="Lucida Sans Unicode" w:cs="Tahoma"/>
          <w:color w:val="000000"/>
          <w:szCs w:val="24"/>
          <w:lang w:eastAsia="lt-LT"/>
        </w:rPr>
        <w:t xml:space="preserve"> SP-223</w:t>
      </w:r>
      <w:bookmarkStart w:id="0" w:name="_GoBack"/>
      <w:bookmarkEnd w:id="0"/>
      <w:r w:rsidR="004A46B5" w:rsidRPr="004A46B5">
        <w:rPr>
          <w:rFonts w:eastAsia="Lucida Sans Unicode" w:cs="Tahoma"/>
          <w:color w:val="000000"/>
          <w:szCs w:val="24"/>
          <w:lang w:eastAsia="lt-LT"/>
        </w:rPr>
        <w:t xml:space="preserve"> </w:t>
      </w:r>
    </w:p>
    <w:p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rsidR="00FB67EF" w:rsidRPr="004A46B5" w:rsidRDefault="00FB67EF">
      <w:pPr>
        <w:spacing w:line="100" w:lineRule="atLeast"/>
        <w:ind w:right="-431"/>
        <w:jc w:val="center"/>
        <w:rPr>
          <w:rFonts w:eastAsia="Lucida Sans Unicode" w:cs="Tahoma"/>
          <w:color w:val="000000"/>
          <w:kern w:val="2"/>
          <w:szCs w:val="24"/>
          <w:lang w:eastAsia="lt-LT"/>
        </w:rPr>
      </w:pPr>
    </w:p>
    <w:p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Kėdainių</w:t>
      </w:r>
      <w:r w:rsidR="00043206">
        <w:rPr>
          <w:szCs w:val="24"/>
          <w:lang w:eastAsia="lt-LT"/>
        </w:rPr>
        <w:t xml:space="preserve"> r. Truskavos pagrindinės mokyklos </w:t>
      </w:r>
      <w:r w:rsidRPr="004A46B5">
        <w:rPr>
          <w:szCs w:val="24"/>
          <w:lang w:eastAsia="lt-LT"/>
        </w:rPr>
        <w:t>direkto</w:t>
      </w:r>
      <w:r w:rsidR="004A46B5">
        <w:rPr>
          <w:szCs w:val="24"/>
          <w:lang w:eastAsia="lt-LT"/>
        </w:rPr>
        <w:t>riaus 202</w:t>
      </w:r>
      <w:r w:rsidR="00043206">
        <w:rPr>
          <w:szCs w:val="24"/>
          <w:lang w:eastAsia="lt-LT"/>
        </w:rPr>
        <w:t>2</w:t>
      </w:r>
      <w:r w:rsidRPr="004A46B5">
        <w:rPr>
          <w:szCs w:val="24"/>
          <w:lang w:eastAsia="lt-LT"/>
        </w:rPr>
        <w:t xml:space="preserve"> m. </w:t>
      </w:r>
      <w:r w:rsidR="00043206">
        <w:rPr>
          <w:szCs w:val="24"/>
          <w:lang w:eastAsia="lt-LT"/>
        </w:rPr>
        <w:t>kovo 28</w:t>
      </w:r>
      <w:r w:rsidRPr="004A46B5">
        <w:rPr>
          <w:szCs w:val="24"/>
          <w:lang w:eastAsia="lt-LT"/>
        </w:rPr>
        <w:t xml:space="preserve"> d. įsakymą Nr. V-</w:t>
      </w:r>
      <w:r w:rsidR="00043206">
        <w:rPr>
          <w:szCs w:val="24"/>
          <w:lang w:eastAsia="lt-LT"/>
        </w:rPr>
        <w:t>34</w:t>
      </w:r>
      <w:r w:rsidRPr="004A46B5">
        <w:rPr>
          <w:szCs w:val="24"/>
          <w:lang w:eastAsia="lt-LT"/>
        </w:rPr>
        <w:t xml:space="preserve">„Dėl </w:t>
      </w:r>
      <w:r w:rsidR="004A46B5">
        <w:rPr>
          <w:szCs w:val="24"/>
          <w:lang w:eastAsia="lt-LT"/>
        </w:rPr>
        <w:t xml:space="preserve">valstybės ilgalaikio turto </w:t>
      </w:r>
      <w:r w:rsidRPr="004A46B5">
        <w:rPr>
          <w:szCs w:val="24"/>
          <w:lang w:eastAsia="lt-LT"/>
        </w:rPr>
        <w:t xml:space="preserve">pripažinimo netinkamu (negalimu) naudoti“, </w:t>
      </w:r>
      <w:r w:rsidR="004A46B5">
        <w:rPr>
          <w:szCs w:val="24"/>
          <w:lang w:eastAsia="lt-LT"/>
        </w:rPr>
        <w:t>Naci</w:t>
      </w:r>
      <w:r w:rsidR="00043206">
        <w:rPr>
          <w:szCs w:val="24"/>
          <w:lang w:eastAsia="lt-LT"/>
        </w:rPr>
        <w:t>onalinės švietimo agentūros 2022</w:t>
      </w:r>
      <w:r w:rsidR="004A46B5">
        <w:rPr>
          <w:szCs w:val="24"/>
          <w:lang w:eastAsia="lt-LT"/>
        </w:rPr>
        <w:t xml:space="preserve"> m. </w:t>
      </w:r>
      <w:r w:rsidR="00043206">
        <w:rPr>
          <w:szCs w:val="24"/>
          <w:lang w:eastAsia="lt-LT"/>
        </w:rPr>
        <w:t>balandžio 28 </w:t>
      </w:r>
      <w:r w:rsidR="004A46B5">
        <w:rPr>
          <w:szCs w:val="24"/>
          <w:lang w:eastAsia="lt-LT"/>
        </w:rPr>
        <w:t xml:space="preserve">d. </w:t>
      </w:r>
      <w:r w:rsidR="00043206">
        <w:rPr>
          <w:szCs w:val="24"/>
          <w:lang w:eastAsia="lt-LT"/>
        </w:rPr>
        <w:t>raštą Nr. SD-1931(1.6E) „Dėl sutikimo nurašyti turtą“ ir 2022 m. gegužės 23 d. raštą Nr. SD-2280(1.6E)</w:t>
      </w:r>
      <w:r w:rsidR="004A46B5">
        <w:rPr>
          <w:szCs w:val="24"/>
          <w:lang w:eastAsia="lt-LT"/>
        </w:rPr>
        <w:t xml:space="preserve"> „Dėl sutikimo nurašyti turtą“</w:t>
      </w:r>
      <w:r w:rsidR="00043206">
        <w:rPr>
          <w:szCs w:val="24"/>
          <w:lang w:eastAsia="lt-LT"/>
        </w:rPr>
        <w:t xml:space="preserve"> bei Lietuvos Respublikos švietimo, mokslo ir sporto ministerijos 2022 m. gegužės 6 d. raštą Nr. SR-1700 „Dėl valstybės turto nurašymo“</w:t>
      </w:r>
      <w:r w:rsidRPr="004A46B5">
        <w:rPr>
          <w:szCs w:val="24"/>
          <w:lang w:eastAsia="lt-LT"/>
        </w:rPr>
        <w:t>,</w:t>
      </w:r>
      <w:r w:rsidRPr="004A46B5">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rsidR="00FB67EF" w:rsidRPr="004A46B5" w:rsidRDefault="00001E58">
      <w:pPr>
        <w:tabs>
          <w:tab w:val="left" w:pos="1080"/>
        </w:tabs>
        <w:ind w:firstLine="851"/>
        <w:jc w:val="both"/>
        <w:rPr>
          <w:szCs w:val="24"/>
          <w:lang w:eastAsia="lt-LT"/>
        </w:rPr>
      </w:pPr>
      <w:r w:rsidRPr="004A46B5">
        <w:rPr>
          <w:szCs w:val="24"/>
          <w:lang w:eastAsia="lt-LT"/>
        </w:rPr>
        <w:t xml:space="preserve">1. Nurašyti pripažintą netinkamu (negalimu) naudoti </w:t>
      </w:r>
      <w:r w:rsidRPr="00043206">
        <w:rPr>
          <w:szCs w:val="24"/>
          <w:lang w:eastAsia="lt-LT"/>
        </w:rPr>
        <w:t xml:space="preserve">dėl fizinio ir funkcinio nusidėvėjimo bei sugedimo valstybei nuosavybės teise priklausantį </w:t>
      </w:r>
      <w:r w:rsidR="00043206" w:rsidRPr="004A46B5">
        <w:rPr>
          <w:szCs w:val="24"/>
          <w:lang w:eastAsia="lt-LT"/>
        </w:rPr>
        <w:t>Kėdainių</w:t>
      </w:r>
      <w:r w:rsidR="00043206">
        <w:rPr>
          <w:szCs w:val="24"/>
          <w:lang w:eastAsia="lt-LT"/>
        </w:rPr>
        <w:t xml:space="preserve"> r. Truskavos pagrindinės mokyklos</w:t>
      </w:r>
      <w:r w:rsidR="004A46B5" w:rsidRPr="004A46B5">
        <w:rPr>
          <w:szCs w:val="24"/>
          <w:lang w:eastAsia="lt-LT"/>
        </w:rPr>
        <w:t xml:space="preserve"> </w:t>
      </w:r>
      <w:r w:rsidRPr="004A46B5">
        <w:rPr>
          <w:szCs w:val="24"/>
          <w:lang w:eastAsia="lt-LT"/>
        </w:rPr>
        <w:t>patikėjimo teise valdom</w:t>
      </w:r>
      <w:r w:rsidR="00043206">
        <w:rPr>
          <w:szCs w:val="24"/>
          <w:lang w:eastAsia="lt-LT"/>
        </w:rPr>
        <w:t>ą turtą, nurodytą šio sprendimo</w:t>
      </w:r>
      <w:r w:rsidRPr="004A46B5">
        <w:rPr>
          <w:szCs w:val="24"/>
          <w:lang w:eastAsia="lt-LT"/>
        </w:rPr>
        <w:t xml:space="preserve"> priede.</w:t>
      </w:r>
    </w:p>
    <w:p w:rsidR="00FB67EF" w:rsidRPr="004A46B5" w:rsidRDefault="00043206">
      <w:pPr>
        <w:widowControl w:val="0"/>
        <w:suppressAutoHyphens/>
        <w:ind w:firstLine="851"/>
        <w:jc w:val="both"/>
        <w:rPr>
          <w:szCs w:val="24"/>
          <w:lang w:eastAsia="lt-LT"/>
        </w:rPr>
      </w:pPr>
      <w:r>
        <w:rPr>
          <w:szCs w:val="24"/>
          <w:lang w:eastAsia="lt-LT"/>
        </w:rPr>
        <w:t>2</w:t>
      </w:r>
      <w:r w:rsidR="00001E58" w:rsidRPr="004A46B5">
        <w:rPr>
          <w:szCs w:val="24"/>
          <w:lang w:eastAsia="lt-LT"/>
        </w:rPr>
        <w:t xml:space="preserve">. Įgalioti </w:t>
      </w:r>
      <w:r w:rsidRPr="004A46B5">
        <w:rPr>
          <w:szCs w:val="24"/>
          <w:lang w:eastAsia="lt-LT"/>
        </w:rPr>
        <w:t>Kėdainių</w:t>
      </w:r>
      <w:r>
        <w:rPr>
          <w:szCs w:val="24"/>
          <w:lang w:eastAsia="lt-LT"/>
        </w:rPr>
        <w:t xml:space="preserve"> r. Truskavos pagrindinės mokyklos</w:t>
      </w:r>
      <w:r w:rsidRPr="004A46B5">
        <w:rPr>
          <w:szCs w:val="24"/>
          <w:lang w:eastAsia="lt-LT"/>
        </w:rPr>
        <w:t xml:space="preserve"> </w:t>
      </w:r>
      <w:r w:rsidR="00001E58" w:rsidRPr="004A46B5">
        <w:rPr>
          <w:szCs w:val="24"/>
          <w:lang w:eastAsia="lt-LT"/>
        </w:rPr>
        <w:t xml:space="preserve">direktorių būti atsakingu už </w:t>
      </w:r>
      <w:r w:rsidR="004A46B5">
        <w:rPr>
          <w:szCs w:val="24"/>
          <w:lang w:eastAsia="lt-LT"/>
        </w:rPr>
        <w:t>1 </w:t>
      </w:r>
      <w:r w:rsidR="00001E58" w:rsidRPr="004A46B5">
        <w:rPr>
          <w:szCs w:val="24"/>
          <w:lang w:eastAsia="lt-LT"/>
        </w:rPr>
        <w:t>punkte nurašomo turto išardymą ir likvidavimą.</w:t>
      </w:r>
    </w:p>
    <w:p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B67EF" w:rsidRDefault="00FB67EF">
      <w:pPr>
        <w:rPr>
          <w:rFonts w:eastAsia="Lucida Sans Unicode" w:cs="Tahoma"/>
          <w:color w:val="000000"/>
          <w:szCs w:val="24"/>
          <w:lang w:eastAsia="lt-LT"/>
        </w:rPr>
      </w:pPr>
    </w:p>
    <w:p w:rsidR="004A46B5" w:rsidRPr="004A46B5" w:rsidRDefault="004A46B5">
      <w:pPr>
        <w:rPr>
          <w:rFonts w:eastAsia="Lucida Sans Unicode" w:cs="Tahoma"/>
          <w:color w:val="000000"/>
          <w:szCs w:val="24"/>
          <w:lang w:eastAsia="lt-LT"/>
        </w:rPr>
      </w:pPr>
    </w:p>
    <w:p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rsidR="00FB67EF" w:rsidRPr="004A46B5" w:rsidRDefault="00FB67EF">
      <w:pPr>
        <w:ind w:firstLine="57"/>
        <w:rPr>
          <w:rFonts w:eastAsia="Lucida Sans Unicode" w:cs="Tahoma"/>
          <w:color w:val="000000"/>
          <w:szCs w:val="24"/>
          <w:lang w:eastAsia="lt-LT"/>
        </w:rPr>
      </w:pPr>
    </w:p>
    <w:p w:rsidR="00FB67EF" w:rsidRDefault="00FB67EF">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043206" w:rsidRDefault="00043206">
      <w:pPr>
        <w:rPr>
          <w:rFonts w:eastAsia="Lucida Sans Unicode" w:cs="Tahoma"/>
          <w:color w:val="000000"/>
          <w:szCs w:val="24"/>
          <w:lang w:eastAsia="lt-LT"/>
        </w:rPr>
      </w:pPr>
    </w:p>
    <w:p w:rsidR="00043206" w:rsidRDefault="00043206">
      <w:pPr>
        <w:rPr>
          <w:rFonts w:eastAsia="Lucida Sans Unicode" w:cs="Tahoma"/>
          <w:color w:val="000000"/>
          <w:szCs w:val="24"/>
          <w:lang w:eastAsia="lt-LT"/>
        </w:rPr>
      </w:pPr>
    </w:p>
    <w:p w:rsidR="00043206" w:rsidRDefault="00043206">
      <w:pPr>
        <w:rPr>
          <w:rFonts w:eastAsia="Lucida Sans Unicode" w:cs="Tahoma"/>
          <w:color w:val="000000"/>
          <w:szCs w:val="24"/>
          <w:lang w:eastAsia="lt-LT"/>
        </w:rPr>
      </w:pPr>
    </w:p>
    <w:p w:rsidR="00043206" w:rsidRDefault="00043206">
      <w:pPr>
        <w:rPr>
          <w:rFonts w:eastAsia="Lucida Sans Unicode" w:cs="Tahoma"/>
          <w:color w:val="000000"/>
          <w:szCs w:val="24"/>
          <w:lang w:eastAsia="lt-LT"/>
        </w:rPr>
      </w:pPr>
    </w:p>
    <w:p w:rsidR="004A46B5" w:rsidRPr="004A46B5" w:rsidRDefault="004A46B5">
      <w:pPr>
        <w:rPr>
          <w:rFonts w:eastAsia="Lucida Sans Unicode" w:cs="Tahoma"/>
          <w:color w:val="000000"/>
          <w:szCs w:val="24"/>
          <w:lang w:eastAsia="lt-LT"/>
        </w:rPr>
      </w:pPr>
    </w:p>
    <w:p w:rsidR="00FB67EF" w:rsidRPr="004A46B5" w:rsidRDefault="00001E58">
      <w:pPr>
        <w:widowControl w:val="0"/>
        <w:suppressAutoHyphens/>
        <w:rPr>
          <w:rFonts w:cs="Tahoma"/>
          <w:szCs w:val="24"/>
          <w:lang w:eastAsia="lt-LT"/>
        </w:rPr>
      </w:pPr>
      <w:r w:rsidRPr="004A46B5">
        <w:rPr>
          <w:rFonts w:cs="Tahoma"/>
          <w:szCs w:val="24"/>
          <w:lang w:eastAsia="lt-LT"/>
        </w:rPr>
        <w:t>Audronė Naujalienė</w:t>
      </w:r>
      <w:r w:rsidRPr="004A46B5">
        <w:rPr>
          <w:rFonts w:cs="Tahoma"/>
          <w:szCs w:val="24"/>
          <w:lang w:eastAsia="lt-LT"/>
        </w:rPr>
        <w:tab/>
        <w:t>Arūnas Kacevičius</w:t>
      </w:r>
      <w:r w:rsidRPr="004A46B5">
        <w:rPr>
          <w:rFonts w:cs="Tahoma"/>
          <w:szCs w:val="24"/>
          <w:lang w:eastAsia="lt-LT"/>
        </w:rPr>
        <w:tab/>
      </w:r>
      <w:r w:rsidR="004A46B5">
        <w:rPr>
          <w:rFonts w:cs="Tahoma"/>
          <w:szCs w:val="24"/>
          <w:lang w:eastAsia="lt-LT"/>
        </w:rPr>
        <w:t>Dalius Ramonas</w:t>
      </w:r>
      <w:r w:rsidRPr="004A46B5">
        <w:rPr>
          <w:rFonts w:cs="Tahoma"/>
          <w:szCs w:val="24"/>
          <w:lang w:eastAsia="lt-LT"/>
        </w:rPr>
        <w:tab/>
      </w:r>
    </w:p>
    <w:p w:rsidR="004A46B5" w:rsidRDefault="00043206">
      <w:pPr>
        <w:widowControl w:val="0"/>
        <w:suppressAutoHyphens/>
        <w:rPr>
          <w:szCs w:val="24"/>
          <w:lang w:eastAsia="lt-LT"/>
        </w:rPr>
      </w:pPr>
      <w:r>
        <w:rPr>
          <w:szCs w:val="24"/>
          <w:lang w:eastAsia="lt-LT"/>
        </w:rPr>
        <w:t>2022-06-</w:t>
      </w:r>
      <w:r>
        <w:rPr>
          <w:szCs w:val="24"/>
          <w:lang w:eastAsia="lt-LT"/>
        </w:rPr>
        <w:tab/>
      </w:r>
      <w:r>
        <w:rPr>
          <w:szCs w:val="24"/>
          <w:lang w:eastAsia="lt-LT"/>
        </w:rPr>
        <w:tab/>
        <w:t>2022-06-</w:t>
      </w:r>
      <w:r>
        <w:rPr>
          <w:szCs w:val="24"/>
          <w:lang w:eastAsia="lt-LT"/>
        </w:rPr>
        <w:tab/>
      </w:r>
      <w:r>
        <w:rPr>
          <w:szCs w:val="24"/>
          <w:lang w:eastAsia="lt-LT"/>
        </w:rPr>
        <w:tab/>
        <w:t>2022-06</w:t>
      </w:r>
      <w:r w:rsidR="00001E58" w:rsidRPr="004A46B5">
        <w:rPr>
          <w:szCs w:val="24"/>
          <w:lang w:eastAsia="lt-LT"/>
        </w:rPr>
        <w:t>-</w:t>
      </w:r>
      <w:r w:rsidR="00001E58" w:rsidRPr="004A46B5">
        <w:rPr>
          <w:rFonts w:cs="Tahoma"/>
          <w:szCs w:val="24"/>
          <w:lang w:eastAsia="lt-LT"/>
        </w:rPr>
        <w:tab/>
      </w:r>
      <w:r w:rsidR="00001E58" w:rsidRPr="004A46B5">
        <w:rPr>
          <w:rFonts w:cs="Tahoma"/>
          <w:szCs w:val="24"/>
          <w:lang w:eastAsia="lt-LT"/>
        </w:rPr>
        <w:tab/>
      </w:r>
    </w:p>
    <w:p w:rsidR="004A46B5" w:rsidRDefault="004A46B5">
      <w:pPr>
        <w:rPr>
          <w:szCs w:val="24"/>
          <w:lang w:eastAsia="lt-LT"/>
        </w:rPr>
      </w:pPr>
      <w:r>
        <w:rPr>
          <w:szCs w:val="24"/>
          <w:lang w:eastAsia="lt-LT"/>
        </w:rPr>
        <w:br w:type="page"/>
      </w:r>
    </w:p>
    <w:p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rsidR="00FB67EF" w:rsidRPr="004A46B5" w:rsidRDefault="00043206" w:rsidP="004A46B5">
      <w:pPr>
        <w:widowControl w:val="0"/>
        <w:suppressAutoHyphens/>
        <w:ind w:left="5387"/>
        <w:rPr>
          <w:szCs w:val="24"/>
          <w:lang w:eastAsia="lt-LT"/>
        </w:rPr>
      </w:pPr>
      <w:r>
        <w:rPr>
          <w:szCs w:val="24"/>
          <w:lang w:eastAsia="lt-LT"/>
        </w:rPr>
        <w:t>2022</w:t>
      </w:r>
      <w:r w:rsidR="004A46B5">
        <w:rPr>
          <w:szCs w:val="24"/>
          <w:lang w:eastAsia="lt-LT"/>
        </w:rPr>
        <w:t xml:space="preserve"> m. </w:t>
      </w:r>
      <w:r>
        <w:rPr>
          <w:szCs w:val="24"/>
          <w:lang w:eastAsia="lt-LT"/>
        </w:rPr>
        <w:t xml:space="preserve">            </w:t>
      </w:r>
      <w:r w:rsidR="004A46B5">
        <w:rPr>
          <w:szCs w:val="24"/>
          <w:lang w:eastAsia="lt-LT"/>
        </w:rPr>
        <w:t xml:space="preserve"> </w:t>
      </w:r>
      <w:r w:rsidR="00001E58" w:rsidRPr="004A46B5">
        <w:rPr>
          <w:szCs w:val="24"/>
          <w:lang w:eastAsia="lt-LT"/>
        </w:rPr>
        <w:t xml:space="preserve">    d.  sprendimo Nr. TS-</w:t>
      </w:r>
    </w:p>
    <w:p w:rsidR="00FB67EF" w:rsidRPr="004A46B5" w:rsidRDefault="00001E58" w:rsidP="004A46B5">
      <w:pPr>
        <w:widowControl w:val="0"/>
        <w:suppressAutoHyphens/>
        <w:ind w:left="5387"/>
        <w:rPr>
          <w:szCs w:val="24"/>
          <w:lang w:eastAsia="lt-LT"/>
        </w:rPr>
      </w:pPr>
      <w:r w:rsidRPr="004A46B5">
        <w:rPr>
          <w:szCs w:val="24"/>
          <w:lang w:eastAsia="ar-SA"/>
        </w:rPr>
        <w:t>priedas</w:t>
      </w:r>
    </w:p>
    <w:p w:rsidR="00FB67EF" w:rsidRPr="004A46B5" w:rsidRDefault="00FB67EF">
      <w:pPr>
        <w:tabs>
          <w:tab w:val="left" w:pos="5940"/>
        </w:tabs>
        <w:rPr>
          <w:szCs w:val="24"/>
          <w:lang w:eastAsia="lt-LT"/>
        </w:rPr>
      </w:pPr>
    </w:p>
    <w:p w:rsidR="00FB67EF" w:rsidRPr="004A46B5" w:rsidRDefault="00FB67EF">
      <w:pPr>
        <w:rPr>
          <w:szCs w:val="24"/>
          <w:lang w:eastAsia="lt-LT"/>
        </w:rPr>
      </w:pPr>
    </w:p>
    <w:p w:rsidR="00583999" w:rsidRPr="004A46B5" w:rsidRDefault="00583999" w:rsidP="00583999">
      <w:pPr>
        <w:jc w:val="center"/>
        <w:rPr>
          <w:b/>
          <w:szCs w:val="24"/>
          <w:lang w:eastAsia="lt-LT"/>
        </w:rPr>
      </w:pPr>
      <w:r w:rsidRPr="004A46B5">
        <w:rPr>
          <w:b/>
          <w:szCs w:val="24"/>
          <w:lang w:eastAsia="lt-LT"/>
        </w:rPr>
        <w:t xml:space="preserve">KĖDAINIŲ </w:t>
      </w:r>
      <w:r w:rsidR="00043206">
        <w:rPr>
          <w:b/>
          <w:szCs w:val="24"/>
          <w:lang w:eastAsia="lt-LT"/>
        </w:rPr>
        <w:t>R. TRUSKAVOS PAGRINDINĖS MOKYKLOS</w:t>
      </w:r>
      <w:r w:rsidRPr="004A46B5">
        <w:rPr>
          <w:b/>
          <w:szCs w:val="24"/>
          <w:lang w:eastAsia="lt-LT"/>
        </w:rPr>
        <w:t xml:space="preserve"> </w:t>
      </w:r>
    </w:p>
    <w:p w:rsidR="00583999" w:rsidRPr="004A46B5" w:rsidRDefault="00583999" w:rsidP="00583999">
      <w:pPr>
        <w:jc w:val="center"/>
        <w:rPr>
          <w:b/>
          <w:szCs w:val="24"/>
          <w:lang w:eastAsia="lt-LT"/>
        </w:rPr>
      </w:pPr>
      <w:r w:rsidRPr="004A46B5">
        <w:rPr>
          <w:b/>
          <w:szCs w:val="24"/>
          <w:lang w:eastAsia="lt-LT"/>
        </w:rPr>
        <w:t xml:space="preserve">NURAŠOMO VALSTYBĖS </w:t>
      </w:r>
      <w:r w:rsidR="000B3EAC">
        <w:rPr>
          <w:b/>
          <w:szCs w:val="24"/>
          <w:lang w:eastAsia="lt-LT"/>
        </w:rPr>
        <w:t xml:space="preserve">ILGALAIKIO </w:t>
      </w:r>
      <w:r w:rsidRPr="004A46B5">
        <w:rPr>
          <w:b/>
          <w:szCs w:val="24"/>
          <w:lang w:eastAsia="lt-LT"/>
        </w:rPr>
        <w:t xml:space="preserve">TURTO </w:t>
      </w:r>
    </w:p>
    <w:p w:rsidR="00583999" w:rsidRPr="004A46B5" w:rsidRDefault="00583999" w:rsidP="00583999">
      <w:pPr>
        <w:jc w:val="center"/>
        <w:rPr>
          <w:b/>
          <w:szCs w:val="24"/>
          <w:lang w:eastAsia="lt-LT"/>
        </w:rPr>
      </w:pPr>
      <w:r w:rsidRPr="004A46B5">
        <w:rPr>
          <w:b/>
          <w:szCs w:val="24"/>
          <w:lang w:eastAsia="lt-LT"/>
        </w:rPr>
        <w:t>SĄRAŠAS</w:t>
      </w:r>
    </w:p>
    <w:p w:rsidR="00583999" w:rsidRPr="004A46B5" w:rsidRDefault="00583999" w:rsidP="00583999">
      <w:pPr>
        <w:rPr>
          <w:szCs w:val="24"/>
          <w:lang w:eastAsia="lt-LT"/>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066"/>
        <w:gridCol w:w="1135"/>
        <w:gridCol w:w="992"/>
        <w:gridCol w:w="1135"/>
        <w:gridCol w:w="851"/>
        <w:gridCol w:w="1122"/>
        <w:gridCol w:w="1004"/>
      </w:tblGrid>
      <w:tr w:rsidR="00583999" w:rsidRPr="004A46B5" w:rsidTr="006955D2">
        <w:trPr>
          <w:cantSplit/>
          <w:trHeight w:val="70"/>
        </w:trPr>
        <w:tc>
          <w:tcPr>
            <w:tcW w:w="586" w:type="dxa"/>
            <w:shd w:val="clear" w:color="auto" w:fill="auto"/>
            <w:vAlign w:val="center"/>
          </w:tcPr>
          <w:p w:rsidR="00583999" w:rsidRPr="004A46B5" w:rsidRDefault="00583999" w:rsidP="00683981">
            <w:pPr>
              <w:jc w:val="center"/>
              <w:rPr>
                <w:b/>
                <w:szCs w:val="24"/>
                <w:lang w:eastAsia="lt-LT"/>
              </w:rPr>
            </w:pPr>
            <w:r w:rsidRPr="004A46B5">
              <w:rPr>
                <w:b/>
                <w:spacing w:val="-2"/>
                <w:szCs w:val="24"/>
                <w:lang w:eastAsia="lt-LT"/>
              </w:rPr>
              <w:t>Eil.</w:t>
            </w:r>
            <w:r w:rsidRPr="004A46B5">
              <w:rPr>
                <w:b/>
                <w:szCs w:val="24"/>
                <w:lang w:eastAsia="lt-LT"/>
              </w:rPr>
              <w:t xml:space="preserve"> Nr.</w:t>
            </w:r>
          </w:p>
        </w:tc>
        <w:tc>
          <w:tcPr>
            <w:tcW w:w="3066" w:type="dxa"/>
            <w:shd w:val="clear" w:color="auto" w:fill="auto"/>
            <w:vAlign w:val="center"/>
          </w:tcPr>
          <w:p w:rsidR="00583999" w:rsidRPr="004A46B5" w:rsidRDefault="00583999" w:rsidP="00683981">
            <w:pPr>
              <w:jc w:val="center"/>
              <w:rPr>
                <w:b/>
                <w:szCs w:val="24"/>
                <w:lang w:eastAsia="lt-LT"/>
              </w:rPr>
            </w:pPr>
            <w:r w:rsidRPr="004A46B5">
              <w:rPr>
                <w:b/>
                <w:szCs w:val="24"/>
                <w:lang w:eastAsia="lt-LT"/>
              </w:rPr>
              <w:t>Pavadinimas</w:t>
            </w:r>
          </w:p>
        </w:tc>
        <w:tc>
          <w:tcPr>
            <w:tcW w:w="1135" w:type="dxa"/>
            <w:shd w:val="clear" w:color="auto" w:fill="auto"/>
            <w:vAlign w:val="center"/>
          </w:tcPr>
          <w:p w:rsidR="00583999" w:rsidRPr="004A46B5" w:rsidRDefault="00583999" w:rsidP="00683981">
            <w:pPr>
              <w:jc w:val="center"/>
              <w:rPr>
                <w:b/>
                <w:szCs w:val="24"/>
                <w:lang w:eastAsia="lt-LT"/>
              </w:rPr>
            </w:pPr>
            <w:proofErr w:type="spellStart"/>
            <w:r w:rsidRPr="004A46B5">
              <w:rPr>
                <w:b/>
                <w:spacing w:val="-10"/>
                <w:szCs w:val="24"/>
                <w:lang w:eastAsia="lt-LT"/>
              </w:rPr>
              <w:t>Invento</w:t>
            </w:r>
            <w:r w:rsidR="006955D2">
              <w:rPr>
                <w:b/>
                <w:spacing w:val="-10"/>
                <w:szCs w:val="24"/>
                <w:lang w:eastAsia="lt-LT"/>
              </w:rPr>
              <w:t>-</w:t>
            </w:r>
            <w:r w:rsidRPr="004A46B5">
              <w:rPr>
                <w:b/>
                <w:spacing w:val="-10"/>
                <w:szCs w:val="24"/>
                <w:lang w:eastAsia="lt-LT"/>
              </w:rPr>
              <w:t>riaus</w:t>
            </w:r>
            <w:proofErr w:type="spellEnd"/>
            <w:r w:rsidRPr="004A46B5">
              <w:rPr>
                <w:b/>
                <w:szCs w:val="24"/>
                <w:lang w:eastAsia="lt-LT"/>
              </w:rPr>
              <w:t xml:space="preserve"> Nr.</w:t>
            </w:r>
          </w:p>
        </w:tc>
        <w:tc>
          <w:tcPr>
            <w:tcW w:w="992"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Įsigijimo</w:t>
            </w:r>
          </w:p>
          <w:p w:rsidR="00583999" w:rsidRPr="004A46B5" w:rsidRDefault="00583999" w:rsidP="00683981">
            <w:pPr>
              <w:ind w:left="-108" w:right="-108"/>
              <w:jc w:val="center"/>
              <w:rPr>
                <w:b/>
                <w:szCs w:val="24"/>
                <w:lang w:eastAsia="lt-LT"/>
              </w:rPr>
            </w:pPr>
            <w:r w:rsidRPr="004A46B5">
              <w:rPr>
                <w:b/>
                <w:szCs w:val="24"/>
                <w:lang w:eastAsia="lt-LT"/>
              </w:rPr>
              <w:t>metai</w:t>
            </w:r>
          </w:p>
        </w:tc>
        <w:tc>
          <w:tcPr>
            <w:tcW w:w="1135" w:type="dxa"/>
            <w:shd w:val="clear" w:color="auto" w:fill="auto"/>
            <w:vAlign w:val="center"/>
          </w:tcPr>
          <w:p w:rsidR="00583999" w:rsidRPr="004A46B5" w:rsidRDefault="00583999" w:rsidP="00683981">
            <w:pPr>
              <w:ind w:left="-107" w:right="-108"/>
              <w:jc w:val="center"/>
              <w:rPr>
                <w:b/>
                <w:szCs w:val="24"/>
                <w:lang w:eastAsia="lt-LT"/>
              </w:rPr>
            </w:pPr>
            <w:r w:rsidRPr="004A46B5">
              <w:rPr>
                <w:b/>
                <w:szCs w:val="24"/>
                <w:lang w:eastAsia="lt-LT"/>
              </w:rPr>
              <w:t xml:space="preserve">Vieneto įsigijimo savikaina, </w:t>
            </w:r>
            <w:proofErr w:type="spellStart"/>
            <w:r w:rsidRPr="004A46B5">
              <w:rPr>
                <w:b/>
                <w:szCs w:val="24"/>
                <w:lang w:eastAsia="lt-LT"/>
              </w:rPr>
              <w:t>Eur</w:t>
            </w:r>
            <w:proofErr w:type="spellEnd"/>
          </w:p>
        </w:tc>
        <w:tc>
          <w:tcPr>
            <w:tcW w:w="851"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Kiekis, vnt.</w:t>
            </w:r>
          </w:p>
        </w:tc>
        <w:tc>
          <w:tcPr>
            <w:tcW w:w="1122" w:type="dxa"/>
            <w:shd w:val="clear" w:color="auto" w:fill="auto"/>
            <w:vAlign w:val="center"/>
          </w:tcPr>
          <w:p w:rsidR="00583999" w:rsidRPr="004A46B5" w:rsidRDefault="00583999" w:rsidP="00683981">
            <w:pPr>
              <w:ind w:left="-121" w:right="-106"/>
              <w:jc w:val="center"/>
              <w:rPr>
                <w:b/>
                <w:szCs w:val="24"/>
                <w:lang w:eastAsia="lt-LT"/>
              </w:rPr>
            </w:pPr>
            <w:r w:rsidRPr="004A46B5">
              <w:rPr>
                <w:b/>
                <w:szCs w:val="24"/>
                <w:lang w:eastAsia="lt-LT"/>
              </w:rPr>
              <w:t xml:space="preserve">Bendra įsigijimo savikaina, </w:t>
            </w:r>
            <w:proofErr w:type="spellStart"/>
            <w:r w:rsidRPr="004A46B5">
              <w:rPr>
                <w:b/>
                <w:szCs w:val="24"/>
                <w:lang w:eastAsia="lt-LT"/>
              </w:rPr>
              <w:t>Eur</w:t>
            </w:r>
            <w:proofErr w:type="spellEnd"/>
          </w:p>
        </w:tc>
        <w:tc>
          <w:tcPr>
            <w:tcW w:w="1004"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Likutinė vertė,</w:t>
            </w:r>
          </w:p>
          <w:p w:rsidR="00583999" w:rsidRPr="004A46B5" w:rsidRDefault="00583999" w:rsidP="00683981">
            <w:pPr>
              <w:jc w:val="center"/>
              <w:rPr>
                <w:b/>
                <w:szCs w:val="24"/>
                <w:lang w:eastAsia="lt-LT"/>
              </w:rPr>
            </w:pPr>
            <w:proofErr w:type="spellStart"/>
            <w:r w:rsidRPr="004A46B5">
              <w:rPr>
                <w:b/>
                <w:szCs w:val="24"/>
                <w:lang w:eastAsia="lt-LT"/>
              </w:rPr>
              <w:t>Eur</w:t>
            </w:r>
            <w:proofErr w:type="spellEnd"/>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1</w:t>
            </w:r>
          </w:p>
        </w:tc>
        <w:tc>
          <w:tcPr>
            <w:tcW w:w="3066" w:type="dxa"/>
            <w:shd w:val="clear" w:color="auto" w:fill="auto"/>
          </w:tcPr>
          <w:p w:rsidR="000B3EAC" w:rsidRPr="00D75C1A" w:rsidRDefault="000B3EAC" w:rsidP="000B3EAC">
            <w:pPr>
              <w:spacing w:line="200" w:lineRule="atLeast"/>
            </w:pPr>
            <w:r>
              <w:t xml:space="preserve">Nešiojamas kompiuteris su išoriniu diskelių nuskaitymo įrenginiu „Fujitsu-Siemens </w:t>
            </w:r>
            <w:proofErr w:type="spellStart"/>
            <w:r>
              <w:t>Amilo</w:t>
            </w:r>
            <w:proofErr w:type="spellEnd"/>
            <w:r>
              <w:t xml:space="preserve"> PRO V8010“</w:t>
            </w:r>
          </w:p>
        </w:tc>
        <w:tc>
          <w:tcPr>
            <w:tcW w:w="1135" w:type="dxa"/>
            <w:shd w:val="clear" w:color="auto" w:fill="auto"/>
          </w:tcPr>
          <w:p w:rsidR="000B3EAC" w:rsidRDefault="000B3EAC" w:rsidP="00683981">
            <w:pPr>
              <w:jc w:val="center"/>
              <w:rPr>
                <w:szCs w:val="24"/>
                <w:lang w:eastAsia="lt-LT"/>
              </w:rPr>
            </w:pPr>
            <w:r>
              <w:rPr>
                <w:szCs w:val="24"/>
                <w:lang w:eastAsia="lt-LT"/>
              </w:rPr>
              <w:t>014055</w:t>
            </w:r>
          </w:p>
        </w:tc>
        <w:tc>
          <w:tcPr>
            <w:tcW w:w="992" w:type="dxa"/>
            <w:shd w:val="clear" w:color="auto" w:fill="auto"/>
          </w:tcPr>
          <w:p w:rsidR="000B3EAC" w:rsidRDefault="000B3EAC" w:rsidP="00683981">
            <w:pPr>
              <w:jc w:val="center"/>
              <w:rPr>
                <w:szCs w:val="24"/>
                <w:lang w:eastAsia="lt-LT"/>
              </w:rPr>
            </w:pPr>
            <w:r>
              <w:rPr>
                <w:szCs w:val="24"/>
                <w:lang w:eastAsia="lt-LT"/>
              </w:rPr>
              <w:t>2006</w:t>
            </w:r>
          </w:p>
        </w:tc>
        <w:tc>
          <w:tcPr>
            <w:tcW w:w="1135" w:type="dxa"/>
            <w:shd w:val="clear" w:color="auto" w:fill="auto"/>
          </w:tcPr>
          <w:p w:rsidR="000B3EAC" w:rsidRDefault="000B3EAC" w:rsidP="00683981">
            <w:pPr>
              <w:jc w:val="center"/>
              <w:rPr>
                <w:szCs w:val="24"/>
                <w:lang w:eastAsia="lt-LT"/>
              </w:rPr>
            </w:pPr>
            <w:r>
              <w:rPr>
                <w:szCs w:val="24"/>
                <w:lang w:eastAsia="lt-LT"/>
              </w:rPr>
              <w:t>906,22</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906,22</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2</w:t>
            </w:r>
          </w:p>
        </w:tc>
        <w:tc>
          <w:tcPr>
            <w:tcW w:w="3066" w:type="dxa"/>
            <w:shd w:val="clear" w:color="auto" w:fill="auto"/>
          </w:tcPr>
          <w:p w:rsidR="000B3EAC" w:rsidRPr="00D75C1A" w:rsidRDefault="000B3EAC" w:rsidP="00683981">
            <w:pPr>
              <w:spacing w:line="200" w:lineRule="atLeast"/>
            </w:pPr>
            <w:r>
              <w:t>Asmeninis kompiuteris „</w:t>
            </w:r>
            <w:proofErr w:type="spellStart"/>
            <w:r>
              <w:t>Vector</w:t>
            </w:r>
            <w:proofErr w:type="spellEnd"/>
            <w:r>
              <w:t xml:space="preserve"> SK-AK08“</w:t>
            </w:r>
          </w:p>
        </w:tc>
        <w:tc>
          <w:tcPr>
            <w:tcW w:w="1135" w:type="dxa"/>
            <w:shd w:val="clear" w:color="auto" w:fill="auto"/>
          </w:tcPr>
          <w:p w:rsidR="000B3EAC" w:rsidRDefault="000B3EAC" w:rsidP="00683981">
            <w:pPr>
              <w:jc w:val="center"/>
              <w:rPr>
                <w:szCs w:val="24"/>
                <w:lang w:eastAsia="lt-LT"/>
              </w:rPr>
            </w:pPr>
            <w:r>
              <w:rPr>
                <w:szCs w:val="24"/>
                <w:lang w:eastAsia="lt-LT"/>
              </w:rPr>
              <w:t>014082</w:t>
            </w:r>
          </w:p>
        </w:tc>
        <w:tc>
          <w:tcPr>
            <w:tcW w:w="992" w:type="dxa"/>
            <w:shd w:val="clear" w:color="auto" w:fill="auto"/>
          </w:tcPr>
          <w:p w:rsidR="000B3EAC" w:rsidRDefault="000B3EAC" w:rsidP="00683981">
            <w:pPr>
              <w:jc w:val="center"/>
              <w:rPr>
                <w:szCs w:val="24"/>
                <w:lang w:eastAsia="lt-LT"/>
              </w:rPr>
            </w:pPr>
            <w:r>
              <w:rPr>
                <w:szCs w:val="24"/>
                <w:lang w:eastAsia="lt-LT"/>
              </w:rPr>
              <w:t>2006</w:t>
            </w:r>
          </w:p>
        </w:tc>
        <w:tc>
          <w:tcPr>
            <w:tcW w:w="1135" w:type="dxa"/>
            <w:shd w:val="clear" w:color="auto" w:fill="auto"/>
          </w:tcPr>
          <w:p w:rsidR="000B3EAC" w:rsidRDefault="000B3EAC" w:rsidP="00683981">
            <w:pPr>
              <w:jc w:val="center"/>
              <w:rPr>
                <w:szCs w:val="24"/>
                <w:lang w:eastAsia="lt-LT"/>
              </w:rPr>
            </w:pPr>
            <w:r>
              <w:rPr>
                <w:szCs w:val="24"/>
                <w:lang w:eastAsia="lt-LT"/>
              </w:rPr>
              <w:t>514,54</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514,54</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3</w:t>
            </w:r>
          </w:p>
        </w:tc>
        <w:tc>
          <w:tcPr>
            <w:tcW w:w="3066" w:type="dxa"/>
            <w:shd w:val="clear" w:color="auto" w:fill="auto"/>
          </w:tcPr>
          <w:p w:rsidR="000B3EAC" w:rsidRPr="00D75C1A" w:rsidRDefault="000B3EAC" w:rsidP="00567F24">
            <w:pPr>
              <w:spacing w:line="200" w:lineRule="atLeast"/>
            </w:pPr>
            <w:r w:rsidRPr="00D75C1A">
              <w:t>PĮ MKP “Matematika 10 su Dinamine geometrija”</w:t>
            </w:r>
          </w:p>
        </w:tc>
        <w:tc>
          <w:tcPr>
            <w:tcW w:w="1135" w:type="dxa"/>
            <w:shd w:val="clear" w:color="auto" w:fill="auto"/>
          </w:tcPr>
          <w:p w:rsidR="000B3EAC" w:rsidRDefault="000B3EAC" w:rsidP="00683981">
            <w:pPr>
              <w:jc w:val="center"/>
              <w:rPr>
                <w:szCs w:val="24"/>
                <w:lang w:eastAsia="lt-LT"/>
              </w:rPr>
            </w:pPr>
            <w:r>
              <w:rPr>
                <w:szCs w:val="24"/>
                <w:lang w:eastAsia="lt-LT"/>
              </w:rPr>
              <w:t>010089a</w:t>
            </w:r>
          </w:p>
        </w:tc>
        <w:tc>
          <w:tcPr>
            <w:tcW w:w="992" w:type="dxa"/>
            <w:shd w:val="clear" w:color="auto" w:fill="auto"/>
          </w:tcPr>
          <w:p w:rsidR="000B3EAC" w:rsidRPr="004A46B5" w:rsidRDefault="000B3EAC" w:rsidP="00567F24">
            <w:pPr>
              <w:jc w:val="center"/>
              <w:rPr>
                <w:szCs w:val="24"/>
                <w:lang w:eastAsia="lt-LT"/>
              </w:rPr>
            </w:pPr>
            <w:r>
              <w:rPr>
                <w:szCs w:val="24"/>
                <w:lang w:eastAsia="lt-LT"/>
              </w:rPr>
              <w:t>2006</w:t>
            </w:r>
          </w:p>
        </w:tc>
        <w:tc>
          <w:tcPr>
            <w:tcW w:w="1135" w:type="dxa"/>
            <w:shd w:val="clear" w:color="auto" w:fill="auto"/>
          </w:tcPr>
          <w:p w:rsidR="000B3EAC" w:rsidRPr="004A46B5" w:rsidRDefault="000B3EAC" w:rsidP="00567F24">
            <w:pPr>
              <w:jc w:val="center"/>
              <w:rPr>
                <w:szCs w:val="24"/>
                <w:lang w:eastAsia="lt-LT"/>
              </w:rPr>
            </w:pPr>
            <w:r>
              <w:rPr>
                <w:szCs w:val="24"/>
                <w:lang w:eastAsia="lt-LT"/>
              </w:rPr>
              <w:t>28,96</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28,96</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4</w:t>
            </w:r>
          </w:p>
        </w:tc>
        <w:tc>
          <w:tcPr>
            <w:tcW w:w="3066" w:type="dxa"/>
            <w:shd w:val="clear" w:color="auto" w:fill="auto"/>
          </w:tcPr>
          <w:p w:rsidR="000B3EAC" w:rsidRPr="00D75C1A" w:rsidRDefault="000B3EAC" w:rsidP="000B3EAC">
            <w:pPr>
              <w:spacing w:line="200" w:lineRule="atLeast"/>
            </w:pPr>
            <w:r w:rsidRPr="00D75C1A">
              <w:t>PĮ MKP Kompiuterinis anglų-lietuvių, lietuvių-anglų kalbų žodynas “ALKONAS” CD</w:t>
            </w:r>
          </w:p>
        </w:tc>
        <w:tc>
          <w:tcPr>
            <w:tcW w:w="1135" w:type="dxa"/>
            <w:shd w:val="clear" w:color="auto" w:fill="auto"/>
          </w:tcPr>
          <w:p w:rsidR="000B3EAC" w:rsidRDefault="000B3EAC" w:rsidP="00683981">
            <w:pPr>
              <w:jc w:val="center"/>
              <w:rPr>
                <w:szCs w:val="24"/>
                <w:lang w:eastAsia="lt-LT"/>
              </w:rPr>
            </w:pPr>
            <w:r>
              <w:rPr>
                <w:szCs w:val="24"/>
                <w:lang w:eastAsia="lt-LT"/>
              </w:rPr>
              <w:t>010072a</w:t>
            </w:r>
          </w:p>
        </w:tc>
        <w:tc>
          <w:tcPr>
            <w:tcW w:w="992" w:type="dxa"/>
            <w:shd w:val="clear" w:color="auto" w:fill="auto"/>
          </w:tcPr>
          <w:p w:rsidR="000B3EAC" w:rsidRDefault="000B3EAC" w:rsidP="00683981">
            <w:pPr>
              <w:jc w:val="center"/>
              <w:rPr>
                <w:szCs w:val="24"/>
                <w:lang w:eastAsia="lt-LT"/>
              </w:rPr>
            </w:pPr>
            <w:r>
              <w:rPr>
                <w:szCs w:val="24"/>
                <w:lang w:eastAsia="lt-LT"/>
              </w:rPr>
              <w:t>2005</w:t>
            </w:r>
          </w:p>
        </w:tc>
        <w:tc>
          <w:tcPr>
            <w:tcW w:w="1135" w:type="dxa"/>
            <w:shd w:val="clear" w:color="auto" w:fill="auto"/>
          </w:tcPr>
          <w:p w:rsidR="000B3EAC" w:rsidRDefault="000B3EAC" w:rsidP="00683981">
            <w:pPr>
              <w:jc w:val="center"/>
              <w:rPr>
                <w:szCs w:val="24"/>
                <w:lang w:eastAsia="lt-LT"/>
              </w:rPr>
            </w:pPr>
            <w:r>
              <w:rPr>
                <w:szCs w:val="24"/>
                <w:lang w:eastAsia="lt-LT"/>
              </w:rPr>
              <w:t>21,14</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21,14</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5</w:t>
            </w:r>
          </w:p>
        </w:tc>
        <w:tc>
          <w:tcPr>
            <w:tcW w:w="3066" w:type="dxa"/>
            <w:shd w:val="clear" w:color="auto" w:fill="auto"/>
          </w:tcPr>
          <w:p w:rsidR="000B3EAC" w:rsidRPr="00D75C1A" w:rsidRDefault="000B3EAC" w:rsidP="000B3EAC">
            <w:pPr>
              <w:spacing w:line="200" w:lineRule="atLeast"/>
            </w:pPr>
            <w:r w:rsidRPr="00D75C1A">
              <w:t>PĮ MKP “Lietuvių etninė kultūra”</w:t>
            </w:r>
          </w:p>
        </w:tc>
        <w:tc>
          <w:tcPr>
            <w:tcW w:w="1135" w:type="dxa"/>
            <w:shd w:val="clear" w:color="auto" w:fill="auto"/>
          </w:tcPr>
          <w:p w:rsidR="000B3EAC" w:rsidRDefault="000B3EAC" w:rsidP="00683981">
            <w:pPr>
              <w:jc w:val="center"/>
              <w:rPr>
                <w:szCs w:val="24"/>
                <w:lang w:eastAsia="lt-LT"/>
              </w:rPr>
            </w:pPr>
            <w:r>
              <w:rPr>
                <w:szCs w:val="24"/>
                <w:lang w:eastAsia="lt-LT"/>
              </w:rPr>
              <w:t>010076a</w:t>
            </w:r>
          </w:p>
        </w:tc>
        <w:tc>
          <w:tcPr>
            <w:tcW w:w="992" w:type="dxa"/>
            <w:shd w:val="clear" w:color="auto" w:fill="auto"/>
          </w:tcPr>
          <w:p w:rsidR="000B3EAC" w:rsidRDefault="000B3EAC" w:rsidP="00567F24">
            <w:pPr>
              <w:jc w:val="center"/>
              <w:rPr>
                <w:szCs w:val="24"/>
                <w:lang w:eastAsia="lt-LT"/>
              </w:rPr>
            </w:pPr>
            <w:r>
              <w:rPr>
                <w:szCs w:val="24"/>
                <w:lang w:eastAsia="lt-LT"/>
              </w:rPr>
              <w:t>2005</w:t>
            </w:r>
          </w:p>
        </w:tc>
        <w:tc>
          <w:tcPr>
            <w:tcW w:w="1135" w:type="dxa"/>
            <w:shd w:val="clear" w:color="auto" w:fill="auto"/>
          </w:tcPr>
          <w:p w:rsidR="000B3EAC" w:rsidRDefault="000B3EAC" w:rsidP="00683981">
            <w:pPr>
              <w:jc w:val="center"/>
              <w:rPr>
                <w:szCs w:val="24"/>
                <w:lang w:eastAsia="lt-LT"/>
              </w:rPr>
            </w:pPr>
            <w:r>
              <w:rPr>
                <w:szCs w:val="24"/>
                <w:lang w:eastAsia="lt-LT"/>
              </w:rPr>
              <w:t>17,09</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17,09</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6</w:t>
            </w:r>
          </w:p>
        </w:tc>
        <w:tc>
          <w:tcPr>
            <w:tcW w:w="3066" w:type="dxa"/>
            <w:shd w:val="clear" w:color="auto" w:fill="auto"/>
          </w:tcPr>
          <w:p w:rsidR="000B3EAC" w:rsidRPr="00D75C1A" w:rsidRDefault="000B3EAC" w:rsidP="000B3EAC">
            <w:pPr>
              <w:spacing w:line="200" w:lineRule="atLeast"/>
            </w:pPr>
            <w:r w:rsidRPr="00D75C1A">
              <w:t>PĮ MKP “Lietuvos geografijos atlasas”</w:t>
            </w:r>
          </w:p>
        </w:tc>
        <w:tc>
          <w:tcPr>
            <w:tcW w:w="1135" w:type="dxa"/>
            <w:shd w:val="clear" w:color="auto" w:fill="auto"/>
          </w:tcPr>
          <w:p w:rsidR="000B3EAC" w:rsidRDefault="000B3EAC" w:rsidP="00683981">
            <w:pPr>
              <w:jc w:val="center"/>
              <w:rPr>
                <w:szCs w:val="24"/>
                <w:lang w:eastAsia="lt-LT"/>
              </w:rPr>
            </w:pPr>
            <w:r>
              <w:rPr>
                <w:szCs w:val="24"/>
                <w:lang w:eastAsia="lt-LT"/>
              </w:rPr>
              <w:t>010075a</w:t>
            </w:r>
          </w:p>
        </w:tc>
        <w:tc>
          <w:tcPr>
            <w:tcW w:w="992" w:type="dxa"/>
            <w:shd w:val="clear" w:color="auto" w:fill="auto"/>
          </w:tcPr>
          <w:p w:rsidR="000B3EAC" w:rsidRDefault="000B3EAC" w:rsidP="00567F24">
            <w:pPr>
              <w:jc w:val="center"/>
              <w:rPr>
                <w:szCs w:val="24"/>
                <w:lang w:eastAsia="lt-LT"/>
              </w:rPr>
            </w:pPr>
            <w:r>
              <w:rPr>
                <w:szCs w:val="24"/>
                <w:lang w:eastAsia="lt-LT"/>
              </w:rPr>
              <w:t>2005</w:t>
            </w:r>
          </w:p>
        </w:tc>
        <w:tc>
          <w:tcPr>
            <w:tcW w:w="1135" w:type="dxa"/>
            <w:shd w:val="clear" w:color="auto" w:fill="auto"/>
          </w:tcPr>
          <w:p w:rsidR="000B3EAC" w:rsidRDefault="000B3EAC" w:rsidP="00683981">
            <w:pPr>
              <w:jc w:val="center"/>
              <w:rPr>
                <w:szCs w:val="24"/>
                <w:lang w:eastAsia="lt-LT"/>
              </w:rPr>
            </w:pPr>
            <w:r>
              <w:rPr>
                <w:szCs w:val="24"/>
                <w:lang w:eastAsia="lt-LT"/>
              </w:rPr>
              <w:t>7,82</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7,82</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7</w:t>
            </w:r>
          </w:p>
        </w:tc>
        <w:tc>
          <w:tcPr>
            <w:tcW w:w="3066" w:type="dxa"/>
            <w:shd w:val="clear" w:color="auto" w:fill="auto"/>
          </w:tcPr>
          <w:p w:rsidR="000B3EAC" w:rsidRPr="00D75C1A" w:rsidRDefault="000B3EAC" w:rsidP="000B3EAC">
            <w:pPr>
              <w:spacing w:line="200" w:lineRule="atLeast"/>
            </w:pPr>
            <w:r w:rsidRPr="00D75C1A">
              <w:t>PĮ MKP Lokalizuota “</w:t>
            </w:r>
            <w:proofErr w:type="spellStart"/>
            <w:r w:rsidRPr="00D75C1A">
              <w:t>Free</w:t>
            </w:r>
            <w:proofErr w:type="spellEnd"/>
            <w:r w:rsidRPr="00D75C1A">
              <w:t xml:space="preserve"> </w:t>
            </w:r>
            <w:proofErr w:type="spellStart"/>
            <w:r w:rsidRPr="00D75C1A">
              <w:t>Pascal</w:t>
            </w:r>
            <w:proofErr w:type="spellEnd"/>
            <w:r w:rsidRPr="00D75C1A">
              <w:t>” programavimo sistema</w:t>
            </w:r>
          </w:p>
        </w:tc>
        <w:tc>
          <w:tcPr>
            <w:tcW w:w="1135" w:type="dxa"/>
            <w:shd w:val="clear" w:color="auto" w:fill="auto"/>
          </w:tcPr>
          <w:p w:rsidR="000B3EAC" w:rsidRDefault="000B3EAC" w:rsidP="00683981">
            <w:pPr>
              <w:jc w:val="center"/>
              <w:rPr>
                <w:szCs w:val="24"/>
                <w:lang w:eastAsia="lt-LT"/>
              </w:rPr>
            </w:pPr>
            <w:r>
              <w:rPr>
                <w:szCs w:val="24"/>
                <w:lang w:eastAsia="lt-LT"/>
              </w:rPr>
              <w:t>010071a</w:t>
            </w:r>
          </w:p>
        </w:tc>
        <w:tc>
          <w:tcPr>
            <w:tcW w:w="992" w:type="dxa"/>
            <w:shd w:val="clear" w:color="auto" w:fill="auto"/>
          </w:tcPr>
          <w:p w:rsidR="000B3EAC" w:rsidRDefault="000B3EAC" w:rsidP="00567F24">
            <w:pPr>
              <w:jc w:val="center"/>
              <w:rPr>
                <w:szCs w:val="24"/>
                <w:lang w:eastAsia="lt-LT"/>
              </w:rPr>
            </w:pPr>
            <w:r>
              <w:rPr>
                <w:szCs w:val="24"/>
                <w:lang w:eastAsia="lt-LT"/>
              </w:rPr>
              <w:t>2005</w:t>
            </w:r>
          </w:p>
        </w:tc>
        <w:tc>
          <w:tcPr>
            <w:tcW w:w="1135" w:type="dxa"/>
            <w:shd w:val="clear" w:color="auto" w:fill="auto"/>
          </w:tcPr>
          <w:p w:rsidR="000B3EAC" w:rsidRDefault="000B3EAC" w:rsidP="00683981">
            <w:pPr>
              <w:jc w:val="center"/>
              <w:rPr>
                <w:szCs w:val="24"/>
                <w:lang w:eastAsia="lt-LT"/>
              </w:rPr>
            </w:pPr>
            <w:r>
              <w:rPr>
                <w:szCs w:val="24"/>
                <w:lang w:eastAsia="lt-LT"/>
              </w:rPr>
              <w:t>4,92</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4,92</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8</w:t>
            </w:r>
          </w:p>
        </w:tc>
        <w:tc>
          <w:tcPr>
            <w:tcW w:w="3066" w:type="dxa"/>
            <w:shd w:val="clear" w:color="auto" w:fill="auto"/>
          </w:tcPr>
          <w:p w:rsidR="000B3EAC" w:rsidRPr="00D75C1A" w:rsidRDefault="000B3EAC" w:rsidP="000B3EAC">
            <w:pPr>
              <w:spacing w:line="200" w:lineRule="atLeast"/>
            </w:pPr>
            <w:r w:rsidRPr="00D75C1A">
              <w:t xml:space="preserve">PĮ MKP Lokalizuota “Dinaminė geometrija 4 versija” </w:t>
            </w:r>
          </w:p>
        </w:tc>
        <w:tc>
          <w:tcPr>
            <w:tcW w:w="1135" w:type="dxa"/>
            <w:shd w:val="clear" w:color="auto" w:fill="auto"/>
          </w:tcPr>
          <w:p w:rsidR="000B3EAC" w:rsidRDefault="000B3EAC" w:rsidP="00683981">
            <w:pPr>
              <w:jc w:val="center"/>
              <w:rPr>
                <w:szCs w:val="24"/>
                <w:lang w:eastAsia="lt-LT"/>
              </w:rPr>
            </w:pPr>
            <w:r>
              <w:rPr>
                <w:szCs w:val="24"/>
                <w:lang w:eastAsia="lt-LT"/>
              </w:rPr>
              <w:t>010070a</w:t>
            </w:r>
          </w:p>
        </w:tc>
        <w:tc>
          <w:tcPr>
            <w:tcW w:w="992" w:type="dxa"/>
            <w:shd w:val="clear" w:color="auto" w:fill="auto"/>
          </w:tcPr>
          <w:p w:rsidR="000B3EAC" w:rsidRDefault="000B3EAC" w:rsidP="00567F24">
            <w:pPr>
              <w:jc w:val="center"/>
              <w:rPr>
                <w:szCs w:val="24"/>
                <w:lang w:eastAsia="lt-LT"/>
              </w:rPr>
            </w:pPr>
            <w:r>
              <w:rPr>
                <w:szCs w:val="24"/>
                <w:lang w:eastAsia="lt-LT"/>
              </w:rPr>
              <w:t>2005</w:t>
            </w:r>
          </w:p>
        </w:tc>
        <w:tc>
          <w:tcPr>
            <w:tcW w:w="1135" w:type="dxa"/>
            <w:shd w:val="clear" w:color="auto" w:fill="auto"/>
          </w:tcPr>
          <w:p w:rsidR="000B3EAC" w:rsidRDefault="000B3EAC" w:rsidP="00683981">
            <w:pPr>
              <w:jc w:val="center"/>
              <w:rPr>
                <w:szCs w:val="24"/>
                <w:lang w:eastAsia="lt-LT"/>
              </w:rPr>
            </w:pPr>
            <w:r>
              <w:rPr>
                <w:szCs w:val="24"/>
                <w:lang w:eastAsia="lt-LT"/>
              </w:rPr>
              <w:t>17,96</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17,96</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0B3EAC" w:rsidRPr="004A46B5" w:rsidTr="006955D2">
        <w:trPr>
          <w:cantSplit/>
          <w:trHeight w:val="70"/>
        </w:trPr>
        <w:tc>
          <w:tcPr>
            <w:tcW w:w="586" w:type="dxa"/>
            <w:shd w:val="clear" w:color="auto" w:fill="auto"/>
          </w:tcPr>
          <w:p w:rsidR="000B3EAC" w:rsidRPr="004A46B5" w:rsidRDefault="006955D2" w:rsidP="00683981">
            <w:pPr>
              <w:jc w:val="center"/>
              <w:rPr>
                <w:szCs w:val="24"/>
                <w:lang w:eastAsia="lt-LT"/>
              </w:rPr>
            </w:pPr>
            <w:r>
              <w:rPr>
                <w:szCs w:val="24"/>
                <w:lang w:eastAsia="lt-LT"/>
              </w:rPr>
              <w:t>9</w:t>
            </w:r>
          </w:p>
        </w:tc>
        <w:tc>
          <w:tcPr>
            <w:tcW w:w="3066" w:type="dxa"/>
            <w:shd w:val="clear" w:color="auto" w:fill="auto"/>
          </w:tcPr>
          <w:p w:rsidR="000B3EAC" w:rsidRPr="00D75C1A" w:rsidRDefault="000B3EAC" w:rsidP="000B3EAC">
            <w:pPr>
              <w:spacing w:line="200" w:lineRule="atLeast"/>
            </w:pPr>
            <w:r w:rsidRPr="00D75C1A">
              <w:t>PĮ MKP “Info TESTAS 3.0”</w:t>
            </w:r>
          </w:p>
        </w:tc>
        <w:tc>
          <w:tcPr>
            <w:tcW w:w="1135" w:type="dxa"/>
            <w:shd w:val="clear" w:color="auto" w:fill="auto"/>
          </w:tcPr>
          <w:p w:rsidR="000B3EAC" w:rsidRDefault="000B3EAC" w:rsidP="00683981">
            <w:pPr>
              <w:jc w:val="center"/>
              <w:rPr>
                <w:szCs w:val="24"/>
                <w:lang w:eastAsia="lt-LT"/>
              </w:rPr>
            </w:pPr>
            <w:r>
              <w:rPr>
                <w:szCs w:val="24"/>
                <w:lang w:eastAsia="lt-LT"/>
              </w:rPr>
              <w:t>010074a</w:t>
            </w:r>
          </w:p>
        </w:tc>
        <w:tc>
          <w:tcPr>
            <w:tcW w:w="992" w:type="dxa"/>
            <w:shd w:val="clear" w:color="auto" w:fill="auto"/>
          </w:tcPr>
          <w:p w:rsidR="000B3EAC" w:rsidRDefault="000B3EAC" w:rsidP="00567F24">
            <w:pPr>
              <w:jc w:val="center"/>
              <w:rPr>
                <w:szCs w:val="24"/>
                <w:lang w:eastAsia="lt-LT"/>
              </w:rPr>
            </w:pPr>
            <w:r>
              <w:rPr>
                <w:szCs w:val="24"/>
                <w:lang w:eastAsia="lt-LT"/>
              </w:rPr>
              <w:t>2005</w:t>
            </w:r>
          </w:p>
        </w:tc>
        <w:tc>
          <w:tcPr>
            <w:tcW w:w="1135" w:type="dxa"/>
            <w:shd w:val="clear" w:color="auto" w:fill="auto"/>
          </w:tcPr>
          <w:p w:rsidR="000B3EAC" w:rsidRDefault="000B3EAC" w:rsidP="00683981">
            <w:pPr>
              <w:jc w:val="center"/>
              <w:rPr>
                <w:szCs w:val="24"/>
                <w:lang w:eastAsia="lt-LT"/>
              </w:rPr>
            </w:pPr>
            <w:r>
              <w:rPr>
                <w:szCs w:val="24"/>
                <w:lang w:eastAsia="lt-LT"/>
              </w:rPr>
              <w:t>33,60</w:t>
            </w:r>
          </w:p>
        </w:tc>
        <w:tc>
          <w:tcPr>
            <w:tcW w:w="851" w:type="dxa"/>
            <w:shd w:val="clear" w:color="auto" w:fill="auto"/>
          </w:tcPr>
          <w:p w:rsidR="000B3EAC" w:rsidRDefault="000B3EAC" w:rsidP="00683981">
            <w:pPr>
              <w:jc w:val="center"/>
              <w:rPr>
                <w:szCs w:val="24"/>
                <w:lang w:eastAsia="lt-LT"/>
              </w:rPr>
            </w:pPr>
            <w:r>
              <w:rPr>
                <w:szCs w:val="24"/>
                <w:lang w:eastAsia="lt-LT"/>
              </w:rPr>
              <w:t>1</w:t>
            </w:r>
          </w:p>
        </w:tc>
        <w:tc>
          <w:tcPr>
            <w:tcW w:w="1122" w:type="dxa"/>
            <w:shd w:val="clear" w:color="auto" w:fill="auto"/>
          </w:tcPr>
          <w:p w:rsidR="000B3EAC" w:rsidRDefault="000B3EAC" w:rsidP="00683981">
            <w:pPr>
              <w:jc w:val="center"/>
              <w:rPr>
                <w:szCs w:val="24"/>
                <w:lang w:eastAsia="lt-LT"/>
              </w:rPr>
            </w:pPr>
            <w:r>
              <w:rPr>
                <w:szCs w:val="24"/>
                <w:lang w:eastAsia="lt-LT"/>
              </w:rPr>
              <w:t>33,60</w:t>
            </w:r>
          </w:p>
        </w:tc>
        <w:tc>
          <w:tcPr>
            <w:tcW w:w="1004" w:type="dxa"/>
            <w:shd w:val="clear" w:color="auto" w:fill="auto"/>
          </w:tcPr>
          <w:p w:rsidR="000B3EAC" w:rsidRDefault="000B3EAC" w:rsidP="00683981">
            <w:pPr>
              <w:jc w:val="center"/>
              <w:rPr>
                <w:szCs w:val="24"/>
                <w:lang w:eastAsia="lt-LT"/>
              </w:rPr>
            </w:pPr>
            <w:r>
              <w:rPr>
                <w:szCs w:val="24"/>
                <w:lang w:eastAsia="lt-LT"/>
              </w:rPr>
              <w:t>0,00</w:t>
            </w:r>
          </w:p>
        </w:tc>
      </w:tr>
      <w:tr w:rsidR="006955D2" w:rsidRPr="004A46B5" w:rsidTr="005F3AA3">
        <w:trPr>
          <w:cantSplit/>
          <w:trHeight w:val="70"/>
        </w:trPr>
        <w:tc>
          <w:tcPr>
            <w:tcW w:w="6914" w:type="dxa"/>
            <w:gridSpan w:val="5"/>
            <w:shd w:val="clear" w:color="auto" w:fill="auto"/>
          </w:tcPr>
          <w:p w:rsidR="006955D2" w:rsidRDefault="006955D2" w:rsidP="006955D2">
            <w:pPr>
              <w:jc w:val="right"/>
              <w:rPr>
                <w:szCs w:val="24"/>
                <w:lang w:eastAsia="lt-LT"/>
              </w:rPr>
            </w:pPr>
            <w:r w:rsidRPr="004A46B5">
              <w:rPr>
                <w:b/>
                <w:szCs w:val="24"/>
                <w:lang w:eastAsia="lt-LT"/>
              </w:rPr>
              <w:t>Iš viso:</w:t>
            </w:r>
          </w:p>
        </w:tc>
        <w:tc>
          <w:tcPr>
            <w:tcW w:w="851" w:type="dxa"/>
            <w:shd w:val="clear" w:color="auto" w:fill="auto"/>
          </w:tcPr>
          <w:p w:rsidR="006955D2" w:rsidRPr="004A46B5" w:rsidRDefault="006955D2" w:rsidP="00567F24">
            <w:pPr>
              <w:jc w:val="center"/>
              <w:rPr>
                <w:b/>
                <w:szCs w:val="24"/>
                <w:lang w:eastAsia="lt-LT"/>
              </w:rPr>
            </w:pPr>
            <w:r>
              <w:rPr>
                <w:b/>
                <w:szCs w:val="24"/>
                <w:lang w:eastAsia="lt-LT"/>
              </w:rPr>
              <w:t>9</w:t>
            </w:r>
          </w:p>
        </w:tc>
        <w:tc>
          <w:tcPr>
            <w:tcW w:w="1122" w:type="dxa"/>
            <w:shd w:val="clear" w:color="auto" w:fill="auto"/>
          </w:tcPr>
          <w:p w:rsidR="006955D2" w:rsidRPr="004A46B5" w:rsidRDefault="006955D2" w:rsidP="00567F24">
            <w:pPr>
              <w:jc w:val="center"/>
              <w:rPr>
                <w:b/>
                <w:szCs w:val="24"/>
                <w:lang w:eastAsia="lt-LT"/>
              </w:rPr>
            </w:pPr>
            <w:r>
              <w:rPr>
                <w:b/>
                <w:szCs w:val="24"/>
                <w:lang w:eastAsia="lt-LT"/>
              </w:rPr>
              <w:t>1552,25</w:t>
            </w:r>
          </w:p>
        </w:tc>
        <w:tc>
          <w:tcPr>
            <w:tcW w:w="1004" w:type="dxa"/>
            <w:shd w:val="clear" w:color="auto" w:fill="auto"/>
          </w:tcPr>
          <w:p w:rsidR="006955D2" w:rsidRPr="004A46B5" w:rsidRDefault="006955D2" w:rsidP="00567F24">
            <w:pPr>
              <w:jc w:val="center"/>
              <w:rPr>
                <w:b/>
                <w:szCs w:val="24"/>
                <w:lang w:eastAsia="lt-LT"/>
              </w:rPr>
            </w:pPr>
            <w:r>
              <w:rPr>
                <w:b/>
                <w:szCs w:val="24"/>
                <w:lang w:eastAsia="lt-LT"/>
              </w:rPr>
              <w:t>0,00</w:t>
            </w:r>
          </w:p>
        </w:tc>
      </w:tr>
    </w:tbl>
    <w:p w:rsidR="00583999" w:rsidRPr="004A46B5" w:rsidRDefault="00583999" w:rsidP="00583999">
      <w:pPr>
        <w:rPr>
          <w:szCs w:val="24"/>
          <w:lang w:eastAsia="lt-LT"/>
        </w:rPr>
      </w:pPr>
    </w:p>
    <w:p w:rsidR="00583999" w:rsidRPr="004A46B5" w:rsidRDefault="00043206" w:rsidP="00043206">
      <w:pPr>
        <w:jc w:val="both"/>
        <w:rPr>
          <w:szCs w:val="24"/>
          <w:lang w:eastAsia="lt-LT"/>
        </w:rPr>
      </w:pPr>
      <w:r w:rsidRPr="004A46B5">
        <w:rPr>
          <w:szCs w:val="24"/>
          <w:lang w:eastAsia="lt-LT"/>
        </w:rPr>
        <w:t xml:space="preserve"> </w:t>
      </w:r>
    </w:p>
    <w:p w:rsidR="00FB67EF" w:rsidRPr="004A46B5" w:rsidRDefault="00FB67EF">
      <w:pPr>
        <w:tabs>
          <w:tab w:val="left" w:pos="5940"/>
        </w:tabs>
        <w:rPr>
          <w:szCs w:val="24"/>
          <w:lang w:eastAsia="lt-LT"/>
        </w:rPr>
      </w:pPr>
    </w:p>
    <w:p w:rsidR="00FB67EF" w:rsidRPr="004A46B5" w:rsidRDefault="00001E58">
      <w:pPr>
        <w:rPr>
          <w:szCs w:val="24"/>
          <w:lang w:eastAsia="lt-LT"/>
        </w:rPr>
      </w:pPr>
      <w:r w:rsidRPr="004A46B5">
        <w:rPr>
          <w:szCs w:val="24"/>
          <w:lang w:eastAsia="lt-LT"/>
        </w:rPr>
        <w:br w:type="page"/>
      </w:r>
    </w:p>
    <w:p w:rsidR="00FB67EF" w:rsidRPr="004A46B5" w:rsidRDefault="00001E58">
      <w:pPr>
        <w:rPr>
          <w:szCs w:val="24"/>
          <w:lang w:eastAsia="lt-LT"/>
        </w:rPr>
      </w:pPr>
      <w:r w:rsidRPr="004A46B5">
        <w:rPr>
          <w:szCs w:val="24"/>
          <w:lang w:eastAsia="lt-LT"/>
        </w:rPr>
        <w:t>Kėdainių rajono savivaldybės tarybai</w:t>
      </w:r>
    </w:p>
    <w:p w:rsidR="00FB67EF" w:rsidRPr="004A46B5" w:rsidRDefault="00FB67EF">
      <w:pPr>
        <w:rPr>
          <w:szCs w:val="24"/>
          <w:lang w:eastAsia="lt-LT"/>
        </w:rPr>
      </w:pPr>
    </w:p>
    <w:p w:rsidR="00FB67EF" w:rsidRPr="004A46B5" w:rsidRDefault="00001E58">
      <w:pPr>
        <w:ind w:firstLine="680"/>
        <w:jc w:val="center"/>
        <w:rPr>
          <w:b/>
          <w:szCs w:val="24"/>
          <w:lang w:eastAsia="lt-LT"/>
        </w:rPr>
      </w:pPr>
      <w:r w:rsidRPr="004A46B5">
        <w:rPr>
          <w:b/>
          <w:szCs w:val="24"/>
          <w:lang w:eastAsia="lt-LT"/>
        </w:rPr>
        <w:t>AIŠKINAMASIS RAŠTAS</w:t>
      </w:r>
    </w:p>
    <w:p w:rsidR="00FB67EF" w:rsidRPr="004A46B5" w:rsidRDefault="00001E58">
      <w:pPr>
        <w:widowControl w:val="0"/>
        <w:suppressAutoHyphens/>
        <w:jc w:val="center"/>
        <w:rPr>
          <w:b/>
          <w:szCs w:val="24"/>
          <w:lang w:eastAsia="lt-LT"/>
        </w:rPr>
      </w:pPr>
      <w:r w:rsidRPr="004A46B5">
        <w:rPr>
          <w:b/>
          <w:szCs w:val="24"/>
          <w:lang w:eastAsia="lt-LT"/>
        </w:rPr>
        <w:t>DĖL VALSTYBĖS TURTO NURAŠYMO</w:t>
      </w:r>
    </w:p>
    <w:p w:rsidR="00FB67EF" w:rsidRPr="004A46B5" w:rsidRDefault="00FB67EF">
      <w:pPr>
        <w:ind w:firstLine="709"/>
        <w:jc w:val="center"/>
        <w:rPr>
          <w:szCs w:val="24"/>
          <w:lang w:eastAsia="lt-LT"/>
        </w:rPr>
      </w:pPr>
    </w:p>
    <w:p w:rsidR="00FB67EF" w:rsidRPr="004A46B5" w:rsidRDefault="00043206">
      <w:pPr>
        <w:ind w:firstLine="709"/>
        <w:jc w:val="center"/>
        <w:rPr>
          <w:szCs w:val="24"/>
          <w:lang w:eastAsia="lt-LT"/>
        </w:rPr>
      </w:pPr>
      <w:r>
        <w:rPr>
          <w:szCs w:val="24"/>
          <w:lang w:eastAsia="lt-LT"/>
        </w:rPr>
        <w:t>2022</w:t>
      </w:r>
      <w:r w:rsidR="00210374">
        <w:rPr>
          <w:szCs w:val="24"/>
          <w:lang w:eastAsia="lt-LT"/>
        </w:rPr>
        <w:t xml:space="preserve"> m.</w:t>
      </w:r>
      <w:r w:rsidR="006955D2">
        <w:rPr>
          <w:szCs w:val="24"/>
          <w:lang w:eastAsia="lt-LT"/>
        </w:rPr>
        <w:t xml:space="preserve"> birželio </w:t>
      </w:r>
      <w:r w:rsidR="00B51313">
        <w:rPr>
          <w:szCs w:val="24"/>
          <w:lang w:eastAsia="lt-LT"/>
        </w:rPr>
        <w:t>10</w:t>
      </w:r>
      <w:r w:rsidR="00001E58" w:rsidRPr="004A46B5">
        <w:rPr>
          <w:szCs w:val="24"/>
          <w:lang w:eastAsia="lt-LT"/>
        </w:rPr>
        <w:t xml:space="preserve"> d.</w:t>
      </w:r>
    </w:p>
    <w:p w:rsidR="00FB67EF" w:rsidRPr="004A46B5" w:rsidRDefault="00001E58">
      <w:pPr>
        <w:ind w:firstLine="709"/>
        <w:jc w:val="center"/>
        <w:rPr>
          <w:szCs w:val="24"/>
          <w:lang w:eastAsia="lt-LT"/>
        </w:rPr>
      </w:pPr>
      <w:r w:rsidRPr="004A46B5">
        <w:rPr>
          <w:szCs w:val="24"/>
          <w:lang w:eastAsia="lt-LT"/>
        </w:rPr>
        <w:t>Kėdainiai</w:t>
      </w:r>
    </w:p>
    <w:p w:rsidR="00FB67EF" w:rsidRPr="004A46B5" w:rsidRDefault="00FB67EF">
      <w:pPr>
        <w:ind w:firstLine="709"/>
        <w:rPr>
          <w:szCs w:val="24"/>
          <w:lang w:eastAsia="lt-LT"/>
        </w:rPr>
      </w:pPr>
    </w:p>
    <w:p w:rsidR="00FB67EF" w:rsidRPr="004A46B5" w:rsidRDefault="00001E58">
      <w:pPr>
        <w:ind w:firstLine="709"/>
        <w:jc w:val="both"/>
        <w:rPr>
          <w:b/>
          <w:szCs w:val="24"/>
          <w:lang w:eastAsia="lt-LT"/>
        </w:rPr>
      </w:pPr>
      <w:r w:rsidRPr="004A46B5">
        <w:rPr>
          <w:b/>
          <w:szCs w:val="24"/>
          <w:lang w:eastAsia="lt-LT"/>
        </w:rPr>
        <w:t>Parengto sprendimo projekto tikslai:</w:t>
      </w:r>
    </w:p>
    <w:p w:rsidR="00FB67EF" w:rsidRPr="004A46B5" w:rsidRDefault="00001E58">
      <w:pPr>
        <w:ind w:firstLine="680"/>
        <w:jc w:val="both"/>
        <w:rPr>
          <w:b/>
          <w:szCs w:val="24"/>
          <w:lang w:eastAsia="lt-LT"/>
        </w:rPr>
      </w:pPr>
      <w:r w:rsidRPr="004A46B5">
        <w:rPr>
          <w:szCs w:val="24"/>
          <w:lang w:eastAsia="lt-LT"/>
        </w:rPr>
        <w:t>Nurašyti pripažintą netinkamu naudoti dėl fizinio ir funkcinio nusidėvėjimo bei sugedimo valstybei nuosavybės teise priklausantį turtą.</w:t>
      </w:r>
    </w:p>
    <w:p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rsidR="00FB67EF" w:rsidRPr="004A46B5" w:rsidRDefault="00001E58">
      <w:pPr>
        <w:ind w:firstLine="680"/>
        <w:jc w:val="both"/>
        <w:rPr>
          <w:szCs w:val="24"/>
          <w:lang w:eastAsia="lt-LT"/>
        </w:rPr>
      </w:pPr>
      <w:r w:rsidRPr="004A46B5">
        <w:rPr>
          <w:szCs w:val="24"/>
          <w:lang w:eastAsia="lt-LT"/>
        </w:rPr>
        <w:t xml:space="preserve">Šiuo sprendimu nurašoma fiziškai ir funkciškai nusidėvėjęs, sugedęs </w:t>
      </w:r>
      <w:r w:rsidR="00043206">
        <w:rPr>
          <w:szCs w:val="24"/>
          <w:lang w:eastAsia="lt-LT"/>
        </w:rPr>
        <w:t>ugdymo įstaigos</w:t>
      </w:r>
      <w:r w:rsidRPr="004A46B5">
        <w:rPr>
          <w:szCs w:val="24"/>
          <w:lang w:eastAsia="lt-LT"/>
        </w:rPr>
        <w:t xml:space="preserve"> funkcijoms vykdyti netinkama</w:t>
      </w:r>
      <w:r w:rsidR="00210374">
        <w:rPr>
          <w:szCs w:val="24"/>
          <w:lang w:eastAsia="lt-LT"/>
        </w:rPr>
        <w:t>s turtas, kuris buvo gautas 2005 – 2006</w:t>
      </w:r>
      <w:r w:rsidRPr="004A46B5">
        <w:rPr>
          <w:szCs w:val="24"/>
          <w:lang w:eastAsia="lt-LT"/>
        </w:rPr>
        <w:t xml:space="preserve"> m. Turtą patikėjimo teise valdo ir funkcijoms vykdyti naudojo</w:t>
      </w:r>
      <w:r w:rsidRPr="004A46B5">
        <w:rPr>
          <w:szCs w:val="24"/>
          <w:shd w:val="clear" w:color="auto" w:fill="FFFFFF"/>
          <w:lang w:eastAsia="lt-LT"/>
        </w:rPr>
        <w:t xml:space="preserve"> </w:t>
      </w:r>
      <w:r w:rsidR="00043206" w:rsidRPr="004A46B5">
        <w:rPr>
          <w:szCs w:val="24"/>
          <w:lang w:eastAsia="lt-LT"/>
        </w:rPr>
        <w:t>Kėdainių</w:t>
      </w:r>
      <w:r w:rsidR="00043206">
        <w:rPr>
          <w:szCs w:val="24"/>
          <w:lang w:eastAsia="lt-LT"/>
        </w:rPr>
        <w:t xml:space="preserve"> r</w:t>
      </w:r>
      <w:r w:rsidR="000B3EAC">
        <w:rPr>
          <w:szCs w:val="24"/>
          <w:lang w:eastAsia="lt-LT"/>
        </w:rPr>
        <w:t>. Truskavos pagrindinės mokykla</w:t>
      </w:r>
      <w:r w:rsidR="008E16A2">
        <w:rPr>
          <w:szCs w:val="24"/>
          <w:lang w:eastAsia="lt-LT"/>
        </w:rPr>
        <w:t>.</w:t>
      </w:r>
    </w:p>
    <w:p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rsidR="00FB67EF" w:rsidRPr="004A46B5" w:rsidRDefault="00001E58">
      <w:pPr>
        <w:ind w:firstLine="682"/>
        <w:jc w:val="both"/>
        <w:rPr>
          <w:szCs w:val="24"/>
          <w:lang w:eastAsia="lt-LT"/>
        </w:rPr>
      </w:pPr>
      <w:r w:rsidRPr="004A46B5">
        <w:rPr>
          <w:szCs w:val="24"/>
          <w:lang w:eastAsia="lt-LT"/>
        </w:rPr>
        <w:t>Nėra.</w:t>
      </w:r>
    </w:p>
    <w:p w:rsidR="00FB67EF" w:rsidRPr="004A46B5" w:rsidRDefault="00001E58">
      <w:pPr>
        <w:ind w:firstLine="680"/>
        <w:jc w:val="both"/>
        <w:rPr>
          <w:b/>
          <w:szCs w:val="24"/>
          <w:lang w:eastAsia="lt-LT"/>
        </w:rPr>
      </w:pPr>
      <w:r w:rsidRPr="004A46B5">
        <w:rPr>
          <w:b/>
          <w:szCs w:val="24"/>
          <w:lang w:eastAsia="lt-LT"/>
        </w:rPr>
        <w:t>Laukiami rezultatai:</w:t>
      </w:r>
    </w:p>
    <w:p w:rsidR="00FB67EF" w:rsidRPr="004A46B5" w:rsidRDefault="00001E58">
      <w:pPr>
        <w:ind w:firstLine="680"/>
        <w:jc w:val="both"/>
        <w:rPr>
          <w:b/>
          <w:bCs/>
          <w:szCs w:val="24"/>
          <w:lang w:eastAsia="lt-LT"/>
        </w:rPr>
      </w:pPr>
      <w:r w:rsidRPr="004A46B5">
        <w:rPr>
          <w:rFonts w:cs="Tahoma"/>
          <w:szCs w:val="24"/>
          <w:lang w:eastAsia="lt-LT"/>
        </w:rPr>
        <w:t xml:space="preserve">Savivaldybės </w:t>
      </w:r>
      <w:r w:rsidR="000B3EAC">
        <w:rPr>
          <w:rFonts w:cs="Tahoma"/>
          <w:szCs w:val="24"/>
          <w:lang w:eastAsia="lt-LT"/>
        </w:rPr>
        <w:t>įstaigos</w:t>
      </w:r>
      <w:r w:rsidRPr="004A46B5">
        <w:rPr>
          <w:rFonts w:cs="Tahoma"/>
          <w:szCs w:val="24"/>
          <w:lang w:eastAsia="lt-LT"/>
        </w:rPr>
        <w:t xml:space="preserve"> funkcijoms vykdyti n</w:t>
      </w:r>
      <w:r w:rsidRPr="004A46B5">
        <w:rPr>
          <w:szCs w:val="24"/>
          <w:lang w:eastAsia="lt-LT"/>
        </w:rPr>
        <w:t>etinkamo valstybės turto nurašymas teisės aktų nustatyta tvarka.</w:t>
      </w:r>
    </w:p>
    <w:p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B67EF" w:rsidRPr="004A46B5" w:rsidRDefault="00001E58">
            <w:pPr>
              <w:rPr>
                <w:rFonts w:eastAsia="Calibri"/>
                <w:b/>
                <w:color w:val="000000"/>
                <w:szCs w:val="24"/>
                <w:lang w:bidi="lo-LA"/>
              </w:rPr>
            </w:pPr>
            <w:r w:rsidRPr="004A46B5">
              <w:rPr>
                <w:b/>
                <w:szCs w:val="24"/>
                <w:lang w:eastAsia="lt-LT"/>
              </w:rPr>
              <w:t>Neigiamas poveikis</w:t>
            </w:r>
          </w:p>
          <w:p w:rsidR="00FB67EF" w:rsidRPr="004A46B5" w:rsidRDefault="00FB67EF">
            <w:pPr>
              <w:rPr>
                <w:rFonts w:eastAsia="Lucida Sans Unicode"/>
                <w:b/>
                <w:i/>
                <w:color w:val="000000"/>
                <w:szCs w:val="24"/>
                <w:lang w:eastAsia="lt-LT"/>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bl>
    <w:p w:rsidR="00FB67EF" w:rsidRPr="004A46B5" w:rsidRDefault="00FB67EF">
      <w:pPr>
        <w:rPr>
          <w:szCs w:val="24"/>
        </w:rPr>
      </w:pPr>
    </w:p>
    <w:p w:rsidR="00FB67EF" w:rsidRPr="004A46B5" w:rsidRDefault="00001E58">
      <w:pPr>
        <w:jc w:val="both"/>
        <w:rPr>
          <w:rFonts w:eastAsia="Lucida Sans Unicode"/>
          <w:color w:val="000000"/>
          <w:szCs w:val="24"/>
          <w:lang w:bidi="lo-LA"/>
        </w:rPr>
      </w:pPr>
      <w:r w:rsidRPr="004A46B5">
        <w:rPr>
          <w:b/>
          <w:szCs w:val="24"/>
          <w:lang w:bidi="lo-LA"/>
        </w:rPr>
        <w:t>*</w:t>
      </w:r>
      <w:r w:rsidRPr="004A46B5">
        <w:rPr>
          <w:bCs/>
          <w:szCs w:val="24"/>
          <w:lang w:eastAsia="lt-LT"/>
        </w:rPr>
        <w:t xml:space="preserve"> Numatomo teisinio reguliavimo poveikio vertinimas atliekamas r</w:t>
      </w:r>
      <w:r w:rsidRPr="004A46B5">
        <w:rPr>
          <w:szCs w:val="24"/>
          <w:lang w:eastAsia="lt-LT"/>
        </w:rPr>
        <w:t>engiant teisės akto, kuriuo numatoma reglamentuoti iki tol nereglamentuotus santykius, taip pat kuriuo iš esmės keičiamas teisinis reguliavimas, projektą.</w:t>
      </w:r>
      <w:r w:rsidRPr="004A46B5">
        <w:rPr>
          <w:szCs w:val="24"/>
          <w:lang w:bidi="lo-LA"/>
        </w:rPr>
        <w:t xml:space="preserve"> </w:t>
      </w:r>
      <w:r w:rsidRPr="004A46B5">
        <w:rPr>
          <w:szCs w:val="24"/>
          <w:lang w:eastAsia="lt-LT"/>
        </w:rPr>
        <w:t>Atliekant vertinimą, nustatomas galimas teigiamas ir neigiamas poveikis to teisinio reguliavimo sričiai, asmenims ar jų grupėms, kuriems bus taikomas numatomas teisinis reguliavimas.</w:t>
      </w:r>
    </w:p>
    <w:p w:rsidR="00FB67EF" w:rsidRPr="004A46B5" w:rsidRDefault="00FB67EF">
      <w:pPr>
        <w:rPr>
          <w:szCs w:val="24"/>
          <w:lang w:eastAsia="lt-LT"/>
        </w:rPr>
      </w:pPr>
    </w:p>
    <w:p w:rsidR="00FB67EF" w:rsidRPr="004A46B5" w:rsidRDefault="00FB67EF">
      <w:pPr>
        <w:rPr>
          <w:szCs w:val="24"/>
          <w:lang w:eastAsia="lt-LT"/>
        </w:rPr>
      </w:pPr>
    </w:p>
    <w:p w:rsidR="00FB67EF" w:rsidRPr="004A46B5" w:rsidRDefault="00FB67EF">
      <w:pPr>
        <w:rPr>
          <w:szCs w:val="24"/>
          <w:lang w:eastAsia="lt-LT"/>
        </w:rPr>
      </w:pPr>
    </w:p>
    <w:p w:rsidR="00FB67EF" w:rsidRPr="004A46B5" w:rsidRDefault="00FB67EF">
      <w:pPr>
        <w:rPr>
          <w:szCs w:val="24"/>
          <w:lang w:eastAsia="lt-LT"/>
        </w:rPr>
      </w:pPr>
    </w:p>
    <w:p w:rsidR="00FB67EF" w:rsidRPr="004A46B5" w:rsidRDefault="00001E58">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rsidR="00FB67EF" w:rsidRPr="004A46B5" w:rsidRDefault="00FB67EF">
      <w:pPr>
        <w:rPr>
          <w:szCs w:val="24"/>
          <w:lang w:eastAsia="lt-LT"/>
        </w:rPr>
      </w:pPr>
    </w:p>
    <w:p w:rsidR="00FB67EF" w:rsidRPr="004A46B5" w:rsidRDefault="00FB67EF">
      <w:pPr>
        <w:ind w:firstLine="62"/>
        <w:jc w:val="both"/>
        <w:rPr>
          <w:szCs w:val="24"/>
          <w:lang w:eastAsia="lt-LT"/>
        </w:rPr>
      </w:pPr>
    </w:p>
    <w:p w:rsidR="00FB67EF" w:rsidRPr="004A46B5" w:rsidRDefault="00FB67EF">
      <w:pPr>
        <w:rPr>
          <w:szCs w:val="24"/>
          <w:lang w:eastAsia="lt-LT"/>
        </w:rPr>
      </w:pPr>
    </w:p>
    <w:sectPr w:rsidR="00FB67EF" w:rsidRPr="004A46B5">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3F" w:rsidRDefault="0068673F">
      <w:pPr>
        <w:rPr>
          <w:szCs w:val="24"/>
          <w:lang w:eastAsia="lt-LT"/>
        </w:rPr>
      </w:pPr>
      <w:r>
        <w:rPr>
          <w:szCs w:val="24"/>
          <w:lang w:eastAsia="lt-LT"/>
        </w:rPr>
        <w:separator/>
      </w:r>
    </w:p>
  </w:endnote>
  <w:endnote w:type="continuationSeparator" w:id="0">
    <w:p w:rsidR="0068673F" w:rsidRDefault="0068673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3F" w:rsidRDefault="0068673F">
      <w:pPr>
        <w:rPr>
          <w:szCs w:val="24"/>
          <w:lang w:eastAsia="lt-LT"/>
        </w:rPr>
      </w:pPr>
      <w:r>
        <w:rPr>
          <w:szCs w:val="24"/>
          <w:lang w:eastAsia="lt-LT"/>
        </w:rPr>
        <w:separator/>
      </w:r>
    </w:p>
  </w:footnote>
  <w:footnote w:type="continuationSeparator" w:id="0">
    <w:p w:rsidR="0068673F" w:rsidRDefault="0068673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framePr w:wrap="auto" w:vAnchor="text" w:hAnchor="margin" w:xAlign="center" w:y="1"/>
      <w:tabs>
        <w:tab w:val="center" w:pos="4819"/>
        <w:tab w:val="right" w:pos="9638"/>
      </w:tabs>
      <w:rPr>
        <w:szCs w:val="24"/>
        <w:lang w:eastAsia="lt-LT"/>
      </w:rPr>
    </w:pPr>
  </w:p>
  <w:p w:rsidR="00001E58" w:rsidRDefault="00001E58">
    <w:pPr>
      <w:framePr w:wrap="auto" w:vAnchor="text" w:hAnchor="margin" w:xAlign="center" w:y="1"/>
      <w:tabs>
        <w:tab w:val="center" w:pos="4819"/>
        <w:tab w:val="right" w:pos="9638"/>
      </w:tabs>
      <w:rPr>
        <w:szCs w:val="24"/>
        <w:lang w:eastAsia="lt-LT"/>
      </w:rPr>
    </w:pPr>
  </w:p>
  <w:p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01E58"/>
    <w:rsid w:val="00030F98"/>
    <w:rsid w:val="00043206"/>
    <w:rsid w:val="000B3EAC"/>
    <w:rsid w:val="00210374"/>
    <w:rsid w:val="0030703D"/>
    <w:rsid w:val="004A46B5"/>
    <w:rsid w:val="005125EF"/>
    <w:rsid w:val="00545EC2"/>
    <w:rsid w:val="005510D0"/>
    <w:rsid w:val="00583999"/>
    <w:rsid w:val="005C6FEE"/>
    <w:rsid w:val="00602134"/>
    <w:rsid w:val="0068673F"/>
    <w:rsid w:val="006955D2"/>
    <w:rsid w:val="008B067D"/>
    <w:rsid w:val="008E16A2"/>
    <w:rsid w:val="0098025E"/>
    <w:rsid w:val="0099690D"/>
    <w:rsid w:val="00AE3E61"/>
    <w:rsid w:val="00B51313"/>
    <w:rsid w:val="00B63568"/>
    <w:rsid w:val="00B67C71"/>
    <w:rsid w:val="00C37009"/>
    <w:rsid w:val="00D00C2C"/>
    <w:rsid w:val="00DD55B7"/>
    <w:rsid w:val="00EE3A39"/>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8BDDE8-95E2-495F-956E-43D7893F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2167-ABAD-47F8-9BF3-2AE4C45C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4298</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5041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3</cp:revision>
  <cp:lastPrinted>2022-06-10T11:47:00Z</cp:lastPrinted>
  <dcterms:created xsi:type="dcterms:W3CDTF">2022-06-16T13:13:00Z</dcterms:created>
  <dcterms:modified xsi:type="dcterms:W3CDTF">2022-06-21T13:26:00Z</dcterms:modified>
</cp:coreProperties>
</file>